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7A38A286"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3D40D9">
        <w:rPr>
          <w:b/>
          <w:i/>
          <w:sz w:val="24"/>
          <w:szCs w:val="24"/>
          <w:lang w:eastAsia="ko-KR"/>
        </w:rPr>
        <w:t>R1-</w:t>
      </w:r>
      <w:r w:rsidR="00EA3381" w:rsidRPr="003D40D9">
        <w:rPr>
          <w:b/>
          <w:i/>
          <w:sz w:val="24"/>
          <w:szCs w:val="24"/>
          <w:lang w:eastAsia="ko-KR"/>
        </w:rPr>
        <w:t>180</w:t>
      </w:r>
      <w:r w:rsidR="006E3BE7" w:rsidRPr="003D40D9">
        <w:rPr>
          <w:b/>
          <w:i/>
          <w:sz w:val="24"/>
          <w:szCs w:val="24"/>
          <w:lang w:eastAsia="ko-KR"/>
        </w:rPr>
        <w:t>6758</w:t>
      </w:r>
    </w:p>
    <w:bookmarkEnd w:id="0"/>
    <w:bookmarkEnd w:id="1"/>
    <w:p w14:paraId="4186FD92" w14:textId="5B5D4672" w:rsidR="0015141B" w:rsidRPr="00EE006E" w:rsidRDefault="004741EF" w:rsidP="0015141B">
      <w:pPr>
        <w:pStyle w:val="CRCoverPage"/>
        <w:spacing w:after="240"/>
        <w:jc w:val="both"/>
        <w:outlineLvl w:val="0"/>
        <w:rPr>
          <w:b/>
          <w:noProof/>
          <w:sz w:val="24"/>
          <w:szCs w:val="24"/>
        </w:rPr>
      </w:pPr>
      <w:r w:rsidRPr="004741EF">
        <w:rPr>
          <w:b/>
          <w:bCs/>
          <w:noProof/>
          <w:sz w:val="24"/>
          <w:szCs w:val="24"/>
          <w:lang w:eastAsia="ko-KR"/>
        </w:rPr>
        <w:t>Busan, Korea, May 21st – 25th, 2018</w:t>
      </w:r>
    </w:p>
    <w:p w14:paraId="08664EDD" w14:textId="2E04C4A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4567">
        <w:rPr>
          <w:rFonts w:ascii="Arial" w:hAnsi="Arial"/>
          <w:sz w:val="24"/>
        </w:rPr>
        <w:t>7.6.2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D98717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4567" w:rsidRPr="00DD4567">
        <w:rPr>
          <w:rFonts w:ascii="Arial" w:hAnsi="Arial"/>
          <w:sz w:val="24"/>
        </w:rPr>
        <w:t>Frame structure for NR-U</w:t>
      </w:r>
    </w:p>
    <w:p w14:paraId="3CDE6BAF" w14:textId="7039EA2E" w:rsidR="008E6CE3" w:rsidRPr="00EE006E" w:rsidRDefault="008E6CE3" w:rsidP="0092133A">
      <w:pPr>
        <w:tabs>
          <w:tab w:val="left" w:pos="1985"/>
        </w:tabs>
        <w:spacing w:after="12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92133A">
      <w:pPr>
        <w:pStyle w:val="Heading1"/>
        <w:numPr>
          <w:ilvl w:val="0"/>
          <w:numId w:val="2"/>
        </w:numPr>
        <w:pBdr>
          <w:top w:val="single" w:sz="12" w:space="3" w:color="auto"/>
        </w:pBdr>
        <w:tabs>
          <w:tab w:val="clear" w:pos="426"/>
          <w:tab w:val="num" w:pos="432"/>
        </w:tabs>
        <w:overflowPunct/>
        <w:autoSpaceDE/>
        <w:autoSpaceDN/>
        <w:adjustRightInd/>
        <w:spacing w:before="120" w:after="180" w:line="240" w:lineRule="auto"/>
        <w:ind w:left="431" w:hanging="431"/>
        <w:jc w:val="both"/>
        <w:textAlignment w:val="auto"/>
        <w:rPr>
          <w:szCs w:val="20"/>
          <w:lang w:val="en-US"/>
        </w:rPr>
      </w:pPr>
      <w:r w:rsidRPr="00EE006E">
        <w:rPr>
          <w:rFonts w:hint="eastAsia"/>
          <w:szCs w:val="20"/>
          <w:lang w:val="en-US"/>
        </w:rPr>
        <w:t>Introduction</w:t>
      </w:r>
    </w:p>
    <w:p w14:paraId="456AC545" w14:textId="6344115E" w:rsidR="00407785" w:rsidRDefault="006B212C"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92DEDE5">
                <wp:simplePos x="0" y="0"/>
                <wp:positionH relativeFrom="column">
                  <wp:posOffset>-21751</wp:posOffset>
                </wp:positionH>
                <wp:positionV relativeFrom="paragraph">
                  <wp:posOffset>236855</wp:posOffset>
                </wp:positionV>
                <wp:extent cx="6113780" cy="6414135"/>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8EEEF17" w14:textId="77777777" w:rsidR="006B212C" w:rsidRDefault="006B212C" w:rsidP="006B212C">
                            <w:pPr>
                              <w:widowControl w:val="0"/>
                              <w:numPr>
                                <w:ilvl w:val="1"/>
                                <w:numId w:val="11"/>
                              </w:numPr>
                              <w:spacing w:after="0"/>
                              <w:jc w:val="both"/>
                              <w:rPr>
                                <w:lang w:val="en-US"/>
                              </w:rPr>
                            </w:pPr>
                            <w:r w:rsidRPr="0001199A">
                              <w:rPr>
                                <w:lang w:val="en-US"/>
                              </w:rPr>
                              <w:t>FFS the LBT requirement for each DL/UL data/control burst in the TxOP</w:t>
                            </w:r>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E5DE3C8" w14:textId="77777777" w:rsidR="006B212C" w:rsidRDefault="006B212C" w:rsidP="006B212C">
                            <w:pPr>
                              <w:widowControl w:val="0"/>
                              <w:numPr>
                                <w:ilvl w:val="1"/>
                                <w:numId w:val="13"/>
                              </w:numPr>
                              <w:spacing w:after="0"/>
                              <w:jc w:val="both"/>
                              <w:rPr>
                                <w:lang w:val="en-US"/>
                              </w:rPr>
                            </w:pPr>
                            <w:r>
                              <w:rPr>
                                <w:lang w:val="en-US"/>
                              </w:rPr>
                              <w:t>FFS: details on how to perform LBT for as single carrier with bandwidth greater than 20 MHz, i.e., integer multiples of 20 MHz.</w:t>
                            </w:r>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7pt;margin-top:18.6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">
                <v:textbo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8EEEF17" w14:textId="77777777" w:rsidR="006B212C" w:rsidRDefault="006B212C" w:rsidP="006B212C">
                      <w:pPr>
                        <w:widowControl w:val="0"/>
                        <w:numPr>
                          <w:ilvl w:val="1"/>
                          <w:numId w:val="11"/>
                        </w:numPr>
                        <w:spacing w:after="0"/>
                        <w:jc w:val="both"/>
                        <w:rPr>
                          <w:lang w:val="en-US"/>
                        </w:rPr>
                      </w:pPr>
                      <w:r w:rsidRPr="0001199A">
                        <w:rPr>
                          <w:lang w:val="en-US"/>
                        </w:rPr>
                        <w:t>FFS the LBT requirement for each DL/UL data/control burst in the TxOP</w:t>
                      </w:r>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E5DE3C8" w14:textId="77777777" w:rsidR="006B212C" w:rsidRDefault="006B212C" w:rsidP="006B212C">
                      <w:pPr>
                        <w:widowControl w:val="0"/>
                        <w:numPr>
                          <w:ilvl w:val="1"/>
                          <w:numId w:val="13"/>
                        </w:numPr>
                        <w:spacing w:after="0"/>
                        <w:jc w:val="both"/>
                        <w:rPr>
                          <w:lang w:val="en-US"/>
                        </w:rPr>
                      </w:pPr>
                      <w:r>
                        <w:rPr>
                          <w:lang w:val="en-US"/>
                        </w:rPr>
                        <w:t>FFS: details on how to perform LBT for as single carrier with bandwidth greater than 20 MHz, i.e., integer multiples of 20 MHz.</w:t>
                      </w:r>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In the last RAN1 meeting [1], the following agreement</w:t>
      </w:r>
      <w:r>
        <w:rPr>
          <w:lang w:val="en-US"/>
        </w:rPr>
        <w:t>s 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38CF3319" w14:textId="77777777" w:rsidR="006B212C" w:rsidRDefault="006B212C" w:rsidP="00407785">
      <w:pPr>
        <w:jc w:val="both"/>
        <w:rPr>
          <w:lang w:val="en-US"/>
        </w:rPr>
      </w:pPr>
    </w:p>
    <w:p w14:paraId="7FE81547" w14:textId="77777777" w:rsidR="006B212C" w:rsidRDefault="006B212C" w:rsidP="00407785">
      <w:pPr>
        <w:jc w:val="both"/>
        <w:rPr>
          <w:lang w:val="en-US"/>
        </w:rPr>
      </w:pPr>
    </w:p>
    <w:p w14:paraId="058544C6" w14:textId="77777777" w:rsidR="006B212C" w:rsidRDefault="006B212C"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7DE63133" w14:textId="77777777" w:rsidR="00407785" w:rsidRPr="00EE006E" w:rsidRDefault="00407785" w:rsidP="00407785">
      <w:pPr>
        <w:rPr>
          <w:lang w:val="en-US" w:eastAsia="ja-JP"/>
        </w:rPr>
      </w:pPr>
      <w:r w:rsidRPr="00EE006E">
        <w:rPr>
          <w:lang w:val="en-US" w:eastAsia="ja-JP"/>
        </w:rPr>
        <w:lastRenderedPageBreak/>
        <w:t xml:space="preserve">This contribution discusses the </w:t>
      </w:r>
      <w:r>
        <w:rPr>
          <w:lang w:val="en-US" w:eastAsia="ja-JP"/>
        </w:rPr>
        <w:t>details of the agreed study points and other aspects related to the frame structure for NR-U</w:t>
      </w:r>
      <w:r w:rsidRPr="00EE006E">
        <w:rPr>
          <w:lang w:val="en-US" w:eastAsia="ja-JP"/>
        </w:rPr>
        <w:t>:</w:t>
      </w:r>
    </w:p>
    <w:p w14:paraId="02FA5FE7" w14:textId="77777777" w:rsidR="00407785" w:rsidRDefault="00407785" w:rsidP="0092133A">
      <w:pPr>
        <w:pStyle w:val="ListParagraph"/>
        <w:numPr>
          <w:ilvl w:val="0"/>
          <w:numId w:val="5"/>
        </w:numPr>
        <w:spacing w:after="60" w:line="288" w:lineRule="auto"/>
        <w:ind w:leftChars="0" w:left="714" w:hanging="357"/>
        <w:rPr>
          <w:lang w:val="en-US" w:eastAsia="ja-JP"/>
        </w:rPr>
      </w:pPr>
      <w:r>
        <w:rPr>
          <w:lang w:val="en-US" w:eastAsia="ja-JP"/>
        </w:rPr>
        <w:t>Numerology</w:t>
      </w:r>
    </w:p>
    <w:p w14:paraId="7AACE62C" w14:textId="7362EF2B" w:rsidR="00CC2546" w:rsidRPr="00CC2546" w:rsidRDefault="00CC2546" w:rsidP="0092133A">
      <w:pPr>
        <w:pStyle w:val="ListParagraph"/>
        <w:numPr>
          <w:ilvl w:val="0"/>
          <w:numId w:val="5"/>
        </w:numPr>
        <w:spacing w:after="60" w:line="288" w:lineRule="auto"/>
        <w:ind w:leftChars="0" w:left="714" w:hanging="357"/>
        <w:rPr>
          <w:lang w:val="en-US" w:eastAsia="ja-JP"/>
        </w:rPr>
      </w:pPr>
      <w:r w:rsidRPr="00CC2546">
        <w:rPr>
          <w:lang w:val="en-US" w:eastAsia="ja-JP"/>
        </w:rPr>
        <w:t xml:space="preserve">Waveform </w:t>
      </w:r>
    </w:p>
    <w:p w14:paraId="0E805599" w14:textId="77777777" w:rsidR="00407785" w:rsidRPr="00DD4567" w:rsidRDefault="00407785" w:rsidP="0092133A">
      <w:pPr>
        <w:pStyle w:val="ListParagraph"/>
        <w:numPr>
          <w:ilvl w:val="0"/>
          <w:numId w:val="5"/>
        </w:numPr>
        <w:spacing w:after="60" w:line="288" w:lineRule="auto"/>
        <w:ind w:leftChars="0" w:left="714" w:hanging="357"/>
        <w:rPr>
          <w:lang w:val="en-US" w:eastAsia="ja-JP"/>
        </w:rPr>
      </w:pPr>
      <w:r w:rsidRPr="00DD4567">
        <w:rPr>
          <w:lang w:val="en-US" w:eastAsia="ja-JP"/>
        </w:rPr>
        <w:t>Self-contained COT</w:t>
      </w:r>
    </w:p>
    <w:p w14:paraId="0256CAEF" w14:textId="5F635B2D" w:rsidR="00CC67C5" w:rsidRPr="00CC67C5" w:rsidRDefault="00CC67C5" w:rsidP="0092133A">
      <w:pPr>
        <w:pStyle w:val="ListParagraph"/>
        <w:numPr>
          <w:ilvl w:val="0"/>
          <w:numId w:val="5"/>
        </w:numPr>
        <w:spacing w:after="60" w:line="288" w:lineRule="auto"/>
        <w:ind w:leftChars="0" w:left="714" w:hanging="357"/>
        <w:rPr>
          <w:lang w:val="en-US" w:eastAsia="ja-JP"/>
        </w:rPr>
      </w:pPr>
      <w:r>
        <w:rPr>
          <w:lang w:val="en-US" w:eastAsia="ja-JP"/>
        </w:rPr>
        <w:t>Variable starting p</w:t>
      </w:r>
      <w:r w:rsidRPr="00CC67C5">
        <w:rPr>
          <w:lang w:val="en-US" w:eastAsia="ja-JP"/>
        </w:rPr>
        <w:t>osition</w:t>
      </w:r>
    </w:p>
    <w:p w14:paraId="76550D88" w14:textId="77777777" w:rsidR="00407785" w:rsidRDefault="00407785"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Numerology</w:t>
      </w:r>
    </w:p>
    <w:p w14:paraId="3D3D6CCD" w14:textId="19187502" w:rsidR="00063DBB" w:rsidRPr="00063DBB" w:rsidRDefault="00063DBB" w:rsidP="000E68A3">
      <w:pPr>
        <w:spacing w:line="288" w:lineRule="auto"/>
        <w:jc w:val="both"/>
        <w:rPr>
          <w:lang w:val="en-US"/>
        </w:rPr>
      </w:pPr>
      <w:r w:rsidRPr="00063DBB">
        <w:rPr>
          <w:lang w:val="en-US"/>
        </w:rPr>
        <w:t xml:space="preserve">NR supports multiple numerologies that are based on exponentially scalable sub-carrier spacing (SCS) </w:t>
      </w:r>
      <w:r w:rsidRPr="006159B0">
        <w:rPr>
          <w:i/>
          <w:iCs/>
        </w:rPr>
        <w:sym w:font="Symbol" w:char="F044"/>
      </w:r>
      <w:r w:rsidRPr="006159B0">
        <w:rPr>
          <w:rFonts w:ascii="Arial" w:hAnsi="Arial" w:cs="Arial"/>
          <w:i/>
          <w:iCs/>
        </w:rPr>
        <w:t>f</w:t>
      </w:r>
      <w:r w:rsidRPr="006159B0">
        <w:t xml:space="preserve"> = 2</w:t>
      </w:r>
      <w:r w:rsidRPr="006159B0">
        <w:rPr>
          <w:i/>
          <w:vertAlign w:val="superscript"/>
        </w:rPr>
        <w:t>µ</w:t>
      </w:r>
      <w:r w:rsidRPr="006159B0">
        <w:t xml:space="preserve"> × 15 </w:t>
      </w:r>
      <w:r w:rsidRPr="00063DBB">
        <w:rPr>
          <w:lang w:val="en-US"/>
        </w:rPr>
        <w:t xml:space="preserve">kHz with µ={0,1,3,4} for </w:t>
      </w:r>
      <w:r>
        <w:rPr>
          <w:lang w:val="en-US"/>
        </w:rPr>
        <w:t xml:space="preserve">SS/PBCH block </w:t>
      </w:r>
      <w:r w:rsidRPr="00063DBB">
        <w:rPr>
          <w:lang w:val="en-US"/>
        </w:rPr>
        <w:t>and µ={0,1,2,3} for other channels</w:t>
      </w:r>
      <w:r>
        <w:rPr>
          <w:lang w:val="en-US"/>
        </w:rPr>
        <w:t xml:space="preserve"> (RACH has 1.25 kHz and 5 kHz in addition)</w:t>
      </w:r>
      <w:r w:rsidRPr="00063DBB">
        <w:rPr>
          <w:lang w:val="en-US"/>
        </w:rPr>
        <w:t xml:space="preserve">. Note that Normal CP (NCP) is supported for all sub-carrier spacings, Extended CP (ECP) is supported only for µ=2. </w:t>
      </w:r>
    </w:p>
    <w:p w14:paraId="7883C1A5" w14:textId="7FB030AB" w:rsidR="00063DBB" w:rsidRPr="00063DBB" w:rsidRDefault="00063DBB" w:rsidP="000E68A3">
      <w:pPr>
        <w:spacing w:line="288" w:lineRule="auto"/>
        <w:jc w:val="both"/>
        <w:rPr>
          <w:lang w:val="en-US"/>
        </w:rPr>
      </w:pPr>
      <w:r w:rsidRPr="00063DBB">
        <w:rPr>
          <w:lang w:val="en-US"/>
        </w:rPr>
        <w:t>For LTE unlicensed operation (LTE-LAA) where target operating frequency range is limited to 5GHz unlicensed band, the 15kHz SCS with normal CP is only supported. For NR, it is quite obvious that at least the same SCS should also be supported to provide comparable performance (e.g. coverage, throughput, etc.) in 5</w:t>
      </w:r>
      <w:r w:rsidR="000847BA">
        <w:rPr>
          <w:lang w:val="en-US"/>
        </w:rPr>
        <w:t xml:space="preserve"> </w:t>
      </w:r>
      <w:r w:rsidRPr="00063DBB">
        <w:rPr>
          <w:lang w:val="en-US"/>
        </w:rPr>
        <w:t xml:space="preserve">GHz unlicensed band. Furthermore, supporting a larger SCS is beneficial for NR-U to increase channel access opportunities while minimizing transmission of unnecessary signal for channel reservation. </w:t>
      </w:r>
    </w:p>
    <w:p w14:paraId="350B2455" w14:textId="01ADAC96" w:rsidR="00407785" w:rsidRDefault="00063DBB" w:rsidP="000E68A3">
      <w:pPr>
        <w:spacing w:line="288" w:lineRule="auto"/>
        <w:jc w:val="both"/>
        <w:rPr>
          <w:lang w:val="en-US"/>
        </w:rPr>
      </w:pPr>
      <w:r>
        <w:rPr>
          <w:lang w:val="en-US"/>
        </w:rPr>
        <w:t>T</w:t>
      </w:r>
      <w:r w:rsidRPr="00063DBB">
        <w:rPr>
          <w:lang w:val="en-US"/>
        </w:rPr>
        <w:t>he specification work to support NR-U for &gt;52.6GHz (e.g. 60</w:t>
      </w:r>
      <w:r w:rsidR="001934CC">
        <w:rPr>
          <w:lang w:val="en-US"/>
        </w:rPr>
        <w:t xml:space="preserve"> </w:t>
      </w:r>
      <w:r w:rsidRPr="00063DBB">
        <w:rPr>
          <w:lang w:val="en-US"/>
        </w:rPr>
        <w:t>GHz unlicensed spectrum) is still unclear, but it can be argued that in principle a larger SCS is beneficial for NR-U to support very large available channel bandwidth (e.g. 2.16</w:t>
      </w:r>
      <w:r w:rsidR="001934CC">
        <w:rPr>
          <w:lang w:val="en-US"/>
        </w:rPr>
        <w:t xml:space="preserve"> </w:t>
      </w:r>
      <w:r w:rsidRPr="00063DBB">
        <w:rPr>
          <w:lang w:val="en-US"/>
        </w:rPr>
        <w:t>GHz channel) in 60GHz unlicensed spectrum. Therefore, SCS(s) larger than 120kHz can be further considered for 60GHz unlicensed spectrum.</w:t>
      </w:r>
    </w:p>
    <w:p w14:paraId="35CB2271" w14:textId="00A75789" w:rsidR="002A1C9D" w:rsidRDefault="002A1C9D" w:rsidP="002A1C9D">
      <w:pPr>
        <w:spacing w:line="288" w:lineRule="auto"/>
        <w:jc w:val="both"/>
        <w:rPr>
          <w:b/>
          <w:u w:val="single"/>
          <w:lang w:val="en-US"/>
        </w:rPr>
      </w:pPr>
      <w:r w:rsidRPr="00DB0A9F">
        <w:rPr>
          <w:b/>
          <w:u w:val="single"/>
          <w:lang w:val="en-US" w:eastAsia="ja-JP"/>
        </w:rPr>
        <w:t>Proposal</w:t>
      </w:r>
      <w:r>
        <w:rPr>
          <w:b/>
          <w:u w:val="single"/>
          <w:lang w:val="en-US" w:eastAsia="ja-JP"/>
        </w:rPr>
        <w:t xml:space="preserve"> 1: NR-U supports </w:t>
      </w:r>
      <w:r w:rsidR="003D40D9">
        <w:rPr>
          <w:b/>
          <w:u w:val="single"/>
          <w:lang w:val="en-US" w:eastAsia="ja-JP"/>
        </w:rPr>
        <w:t xml:space="preserve">only </w:t>
      </w:r>
      <w:r>
        <w:rPr>
          <w:b/>
          <w:u w:val="single"/>
          <w:lang w:val="en-US" w:eastAsia="ja-JP"/>
        </w:rPr>
        <w:t>normal CP</w:t>
      </w:r>
      <w:r w:rsidR="0022543A">
        <w:rPr>
          <w:rFonts w:hint="eastAsia"/>
          <w:b/>
          <w:u w:val="single"/>
          <w:lang w:val="en-US"/>
        </w:rPr>
        <w:t xml:space="preserve"> for sub7</w:t>
      </w:r>
      <w:r w:rsidR="000847BA">
        <w:rPr>
          <w:b/>
          <w:u w:val="single"/>
          <w:lang w:val="en-US"/>
        </w:rPr>
        <w:t xml:space="preserve"> </w:t>
      </w:r>
      <w:r w:rsidR="0022543A">
        <w:rPr>
          <w:rFonts w:hint="eastAsia"/>
          <w:b/>
          <w:u w:val="single"/>
          <w:lang w:val="en-US"/>
        </w:rPr>
        <w:t>GHz</w:t>
      </w:r>
      <w:r>
        <w:rPr>
          <w:rFonts w:hint="eastAsia"/>
          <w:b/>
          <w:u w:val="single"/>
          <w:lang w:val="en-US"/>
        </w:rPr>
        <w:t>.</w:t>
      </w:r>
    </w:p>
    <w:p w14:paraId="58E813FE" w14:textId="77777777" w:rsidR="003E70A4" w:rsidRDefault="003E70A4" w:rsidP="003E70A4">
      <w:pPr>
        <w:spacing w:line="288" w:lineRule="auto"/>
        <w:jc w:val="both"/>
        <w:rPr>
          <w:b/>
          <w:u w:val="single"/>
          <w:lang w:val="en-US"/>
        </w:rPr>
      </w:pPr>
      <w:r>
        <w:rPr>
          <w:b/>
          <w:u w:val="single"/>
          <w:lang w:val="en-US"/>
        </w:rPr>
        <w:t>Proposal 2: NR-U supports the following candidate subcarrier spacing values. Further down-selection for a given band and a given channel/signal is not precluded.</w:t>
      </w:r>
    </w:p>
    <w:tbl>
      <w:tblPr>
        <w:tblStyle w:val="TableGrid"/>
        <w:tblW w:w="0" w:type="auto"/>
        <w:jc w:val="center"/>
        <w:tblLayout w:type="fixed"/>
        <w:tblLook w:val="04A0" w:firstRow="1" w:lastRow="0" w:firstColumn="1" w:lastColumn="0" w:noHBand="0" w:noVBand="1"/>
      </w:tblPr>
      <w:tblGrid>
        <w:gridCol w:w="1147"/>
        <w:gridCol w:w="1148"/>
        <w:gridCol w:w="1147"/>
        <w:gridCol w:w="1148"/>
        <w:gridCol w:w="1237"/>
        <w:gridCol w:w="1238"/>
        <w:gridCol w:w="1237"/>
        <w:gridCol w:w="1238"/>
      </w:tblGrid>
      <w:tr w:rsidR="002A1C9D" w:rsidRPr="001934CC" w14:paraId="60D70732" w14:textId="77777777" w:rsidTr="003D40D9">
        <w:trPr>
          <w:jc w:val="center"/>
        </w:trPr>
        <w:tc>
          <w:tcPr>
            <w:tcW w:w="4590" w:type="dxa"/>
            <w:gridSpan w:val="4"/>
            <w:vAlign w:val="center"/>
          </w:tcPr>
          <w:p w14:paraId="62841F68" w14:textId="62F6E548" w:rsidR="002A1C9D" w:rsidRPr="001934CC" w:rsidRDefault="002A1C9D" w:rsidP="00DD0BD8">
            <w:pPr>
              <w:jc w:val="center"/>
              <w:rPr>
                <w:b/>
                <w:lang w:eastAsia="ja-JP"/>
              </w:rPr>
            </w:pPr>
            <w:r w:rsidRPr="001934CC">
              <w:rPr>
                <w:b/>
                <w:lang w:eastAsia="ja-JP"/>
              </w:rPr>
              <w:t>NR</w:t>
            </w:r>
            <w:r w:rsidR="00CB06A9" w:rsidRPr="001934CC">
              <w:rPr>
                <w:b/>
                <w:lang w:eastAsia="ja-JP"/>
              </w:rPr>
              <w:t xml:space="preserve">-U </w:t>
            </w:r>
            <w:r w:rsidRPr="001934CC">
              <w:rPr>
                <w:b/>
                <w:lang w:eastAsia="ja-JP"/>
              </w:rPr>
              <w:t>sub7</w:t>
            </w:r>
            <w:r w:rsidR="00CB06A9" w:rsidRPr="001934CC">
              <w:rPr>
                <w:b/>
                <w:lang w:eastAsia="ja-JP"/>
              </w:rPr>
              <w:t xml:space="preserve"> GHz</w:t>
            </w:r>
          </w:p>
        </w:tc>
        <w:tc>
          <w:tcPr>
            <w:tcW w:w="4950" w:type="dxa"/>
            <w:gridSpan w:val="4"/>
            <w:vAlign w:val="center"/>
          </w:tcPr>
          <w:p w14:paraId="51706B73" w14:textId="50C7FFC0" w:rsidR="002A1C9D" w:rsidRPr="001934CC" w:rsidRDefault="002A1C9D" w:rsidP="00DD0BD8">
            <w:pPr>
              <w:jc w:val="center"/>
              <w:rPr>
                <w:b/>
                <w:lang w:eastAsia="ja-JP"/>
              </w:rPr>
            </w:pPr>
            <w:r w:rsidRPr="001934CC">
              <w:rPr>
                <w:b/>
                <w:lang w:eastAsia="ja-JP"/>
              </w:rPr>
              <w:t>NR</w:t>
            </w:r>
            <w:r w:rsidR="00CB06A9" w:rsidRPr="001934CC">
              <w:rPr>
                <w:b/>
                <w:lang w:eastAsia="ja-JP"/>
              </w:rPr>
              <w:t>-U over</w:t>
            </w:r>
            <w:r w:rsidRPr="001934CC">
              <w:rPr>
                <w:b/>
                <w:lang w:eastAsia="ja-JP"/>
              </w:rPr>
              <w:t>52.6</w:t>
            </w:r>
            <w:r w:rsidR="00CB06A9" w:rsidRPr="001934CC">
              <w:rPr>
                <w:b/>
                <w:lang w:eastAsia="ja-JP"/>
              </w:rPr>
              <w:t xml:space="preserve"> GHz</w:t>
            </w:r>
          </w:p>
        </w:tc>
      </w:tr>
      <w:tr w:rsidR="002A1C9D" w:rsidRPr="001934CC" w14:paraId="7C89C2BA" w14:textId="77777777" w:rsidTr="003D40D9">
        <w:trPr>
          <w:jc w:val="center"/>
        </w:trPr>
        <w:tc>
          <w:tcPr>
            <w:tcW w:w="1147" w:type="dxa"/>
            <w:vAlign w:val="center"/>
          </w:tcPr>
          <w:p w14:paraId="343C0300" w14:textId="38889C88" w:rsidR="002A1C9D" w:rsidRPr="001934CC" w:rsidRDefault="002A1C9D" w:rsidP="00DD0BD8">
            <w:pPr>
              <w:jc w:val="center"/>
              <w:rPr>
                <w:b/>
                <w:lang w:eastAsia="ja-JP"/>
              </w:rPr>
            </w:pPr>
            <w:r w:rsidRPr="001934CC">
              <w:rPr>
                <w:b/>
                <w:lang w:eastAsia="ja-JP"/>
              </w:rPr>
              <w:t>SS/PBCH block</w:t>
            </w:r>
          </w:p>
        </w:tc>
        <w:tc>
          <w:tcPr>
            <w:tcW w:w="1148" w:type="dxa"/>
            <w:vAlign w:val="center"/>
          </w:tcPr>
          <w:p w14:paraId="7D4BD7CF" w14:textId="3B80307F" w:rsidR="002A1C9D" w:rsidRPr="001934CC" w:rsidRDefault="002A1C9D" w:rsidP="00DD0BD8">
            <w:pPr>
              <w:jc w:val="center"/>
              <w:rPr>
                <w:b/>
                <w:lang w:eastAsia="ja-JP"/>
              </w:rPr>
            </w:pPr>
            <w:r w:rsidRPr="001934CC">
              <w:rPr>
                <w:b/>
                <w:lang w:eastAsia="ja-JP"/>
              </w:rPr>
              <w:t>PRACH format</w:t>
            </w:r>
          </w:p>
        </w:tc>
        <w:tc>
          <w:tcPr>
            <w:tcW w:w="1147" w:type="dxa"/>
            <w:vAlign w:val="center"/>
          </w:tcPr>
          <w:p w14:paraId="61A324F8" w14:textId="052B86A7" w:rsidR="002A1C9D" w:rsidRPr="001934CC" w:rsidRDefault="002A1C9D" w:rsidP="00DD0BD8">
            <w:pPr>
              <w:jc w:val="center"/>
              <w:rPr>
                <w:b/>
                <w:lang w:eastAsia="ja-JP"/>
              </w:rPr>
            </w:pPr>
            <w:r w:rsidRPr="001934CC">
              <w:rPr>
                <w:b/>
                <w:lang w:eastAsia="ja-JP"/>
              </w:rPr>
              <w:t>RMSI/OSI/paging</w:t>
            </w:r>
          </w:p>
        </w:tc>
        <w:tc>
          <w:tcPr>
            <w:tcW w:w="1148" w:type="dxa"/>
            <w:vAlign w:val="center"/>
          </w:tcPr>
          <w:p w14:paraId="4ACE3933" w14:textId="3FD13C8C" w:rsidR="002A1C9D" w:rsidRPr="001934CC" w:rsidRDefault="002A1C9D" w:rsidP="00DD0BD8">
            <w:pPr>
              <w:jc w:val="center"/>
              <w:rPr>
                <w:b/>
                <w:lang w:eastAsia="ja-JP"/>
              </w:rPr>
            </w:pPr>
            <w:r w:rsidRPr="001934CC">
              <w:rPr>
                <w:b/>
                <w:lang w:eastAsia="ja-JP"/>
              </w:rPr>
              <w:t>Others</w:t>
            </w:r>
          </w:p>
        </w:tc>
        <w:tc>
          <w:tcPr>
            <w:tcW w:w="1237" w:type="dxa"/>
            <w:vAlign w:val="center"/>
          </w:tcPr>
          <w:p w14:paraId="64754413" w14:textId="3F364BCC" w:rsidR="002A1C9D" w:rsidRPr="001934CC" w:rsidRDefault="002A1C9D" w:rsidP="00DD0BD8">
            <w:pPr>
              <w:jc w:val="center"/>
              <w:rPr>
                <w:b/>
                <w:lang w:eastAsia="ja-JP"/>
              </w:rPr>
            </w:pPr>
            <w:r w:rsidRPr="001934CC">
              <w:rPr>
                <w:b/>
                <w:lang w:eastAsia="ja-JP"/>
              </w:rPr>
              <w:t>SS/PBCH block</w:t>
            </w:r>
          </w:p>
        </w:tc>
        <w:tc>
          <w:tcPr>
            <w:tcW w:w="1238" w:type="dxa"/>
            <w:vAlign w:val="center"/>
          </w:tcPr>
          <w:p w14:paraId="01C171FC" w14:textId="210697EB" w:rsidR="002A1C9D" w:rsidRPr="001934CC" w:rsidRDefault="002A1C9D" w:rsidP="00DD0BD8">
            <w:pPr>
              <w:jc w:val="center"/>
              <w:rPr>
                <w:b/>
                <w:lang w:eastAsia="ja-JP"/>
              </w:rPr>
            </w:pPr>
            <w:r w:rsidRPr="001934CC">
              <w:rPr>
                <w:b/>
                <w:lang w:eastAsia="ja-JP"/>
              </w:rPr>
              <w:t>PRACH format</w:t>
            </w:r>
          </w:p>
        </w:tc>
        <w:tc>
          <w:tcPr>
            <w:tcW w:w="1237" w:type="dxa"/>
            <w:vAlign w:val="center"/>
          </w:tcPr>
          <w:p w14:paraId="753E854B" w14:textId="14FEDECD" w:rsidR="002A1C9D" w:rsidRPr="001934CC" w:rsidRDefault="002A1C9D" w:rsidP="00DD0BD8">
            <w:pPr>
              <w:jc w:val="center"/>
              <w:rPr>
                <w:b/>
                <w:lang w:eastAsia="ja-JP"/>
              </w:rPr>
            </w:pPr>
            <w:r w:rsidRPr="001934CC">
              <w:rPr>
                <w:b/>
                <w:lang w:eastAsia="ja-JP"/>
              </w:rPr>
              <w:t>RMSI/OSI/paging</w:t>
            </w:r>
          </w:p>
        </w:tc>
        <w:tc>
          <w:tcPr>
            <w:tcW w:w="1238" w:type="dxa"/>
            <w:vAlign w:val="center"/>
          </w:tcPr>
          <w:p w14:paraId="7A8C89A7" w14:textId="10B61C71" w:rsidR="002A1C9D" w:rsidRPr="001934CC" w:rsidRDefault="002A1C9D" w:rsidP="00DD0BD8">
            <w:pPr>
              <w:jc w:val="center"/>
              <w:rPr>
                <w:b/>
                <w:lang w:eastAsia="ja-JP"/>
              </w:rPr>
            </w:pPr>
            <w:r w:rsidRPr="001934CC">
              <w:rPr>
                <w:b/>
                <w:lang w:eastAsia="ja-JP"/>
              </w:rPr>
              <w:t>Others</w:t>
            </w:r>
          </w:p>
        </w:tc>
      </w:tr>
      <w:tr w:rsidR="002A1C9D" w:rsidRPr="001934CC" w14:paraId="6BF56948" w14:textId="77777777" w:rsidTr="003D40D9">
        <w:trPr>
          <w:jc w:val="center"/>
        </w:trPr>
        <w:tc>
          <w:tcPr>
            <w:tcW w:w="1147" w:type="dxa"/>
            <w:vAlign w:val="center"/>
          </w:tcPr>
          <w:p w14:paraId="2A696200" w14:textId="5FA5A19E" w:rsidR="00DD0BD8" w:rsidRPr="003D40D9" w:rsidRDefault="00DD0BD8" w:rsidP="00DD0BD8">
            <w:pPr>
              <w:spacing w:after="0"/>
              <w:jc w:val="center"/>
              <w:rPr>
                <w:b/>
                <w:lang w:eastAsia="ja-JP"/>
              </w:rPr>
            </w:pPr>
            <w:r w:rsidRPr="003D40D9">
              <w:rPr>
                <w:b/>
                <w:lang w:eastAsia="ja-JP"/>
              </w:rPr>
              <w:t>15 kHz,</w:t>
            </w:r>
          </w:p>
          <w:p w14:paraId="0A09EBA0" w14:textId="70361DDC" w:rsidR="00DD0BD8" w:rsidRPr="003D40D9" w:rsidRDefault="00DD0BD8" w:rsidP="00DD0BD8">
            <w:pPr>
              <w:spacing w:after="0"/>
              <w:jc w:val="center"/>
              <w:rPr>
                <w:b/>
                <w:lang w:eastAsia="ja-JP"/>
              </w:rPr>
            </w:pPr>
            <w:r w:rsidRPr="003D40D9">
              <w:rPr>
                <w:b/>
                <w:lang w:eastAsia="ja-JP"/>
              </w:rPr>
              <w:t>30 kHz,</w:t>
            </w:r>
          </w:p>
          <w:p w14:paraId="4C004B89" w14:textId="67247D9A" w:rsidR="002A1C9D" w:rsidRPr="003D40D9" w:rsidRDefault="00DD0BD8" w:rsidP="00DD0BD8">
            <w:pPr>
              <w:spacing w:after="0"/>
              <w:jc w:val="center"/>
              <w:rPr>
                <w:b/>
                <w:lang w:eastAsia="ja-JP"/>
              </w:rPr>
            </w:pPr>
            <w:r w:rsidRPr="003D40D9">
              <w:rPr>
                <w:b/>
                <w:lang w:eastAsia="ja-JP"/>
              </w:rPr>
              <w:t>60 kHz</w:t>
            </w:r>
          </w:p>
        </w:tc>
        <w:tc>
          <w:tcPr>
            <w:tcW w:w="1148" w:type="dxa"/>
            <w:vAlign w:val="center"/>
          </w:tcPr>
          <w:p w14:paraId="71A6EA8A" w14:textId="7DF3605F" w:rsidR="00DD0BD8" w:rsidRPr="003D40D9" w:rsidRDefault="00DD0BD8" w:rsidP="00DD0BD8">
            <w:pPr>
              <w:spacing w:after="0"/>
              <w:jc w:val="center"/>
              <w:rPr>
                <w:b/>
                <w:lang w:eastAsia="ja-JP"/>
              </w:rPr>
            </w:pPr>
            <w:r w:rsidRPr="003D40D9">
              <w:rPr>
                <w:b/>
                <w:lang w:eastAsia="ja-JP"/>
              </w:rPr>
              <w:t>15 kHz,</w:t>
            </w:r>
          </w:p>
          <w:p w14:paraId="7F872C9D" w14:textId="7CC51E22" w:rsidR="00DD0BD8" w:rsidRPr="003D40D9" w:rsidRDefault="00DD0BD8" w:rsidP="00DD0BD8">
            <w:pPr>
              <w:spacing w:after="0"/>
              <w:jc w:val="center"/>
              <w:rPr>
                <w:b/>
                <w:lang w:eastAsia="ja-JP"/>
              </w:rPr>
            </w:pPr>
            <w:r w:rsidRPr="003D40D9">
              <w:rPr>
                <w:b/>
                <w:lang w:eastAsia="ja-JP"/>
              </w:rPr>
              <w:t>30 kHz,</w:t>
            </w:r>
          </w:p>
          <w:p w14:paraId="425EAB40" w14:textId="7FC781F6" w:rsidR="002A1C9D" w:rsidRPr="003D40D9" w:rsidRDefault="00DD0BD8" w:rsidP="00DD0BD8">
            <w:pPr>
              <w:spacing w:after="0"/>
              <w:jc w:val="center"/>
              <w:rPr>
                <w:b/>
                <w:lang w:eastAsia="ja-JP"/>
              </w:rPr>
            </w:pPr>
            <w:r w:rsidRPr="003D40D9">
              <w:rPr>
                <w:b/>
                <w:lang w:eastAsia="ja-JP"/>
              </w:rPr>
              <w:t>60 kHz</w:t>
            </w:r>
          </w:p>
        </w:tc>
        <w:tc>
          <w:tcPr>
            <w:tcW w:w="1147" w:type="dxa"/>
            <w:vAlign w:val="center"/>
          </w:tcPr>
          <w:p w14:paraId="23D1AF08" w14:textId="312207B2" w:rsidR="00DD0BD8" w:rsidRPr="003D40D9" w:rsidRDefault="00DD0BD8" w:rsidP="00DD0BD8">
            <w:pPr>
              <w:spacing w:after="0"/>
              <w:jc w:val="center"/>
              <w:rPr>
                <w:b/>
                <w:lang w:eastAsia="ja-JP"/>
              </w:rPr>
            </w:pPr>
            <w:r w:rsidRPr="003D40D9">
              <w:rPr>
                <w:b/>
                <w:lang w:eastAsia="ja-JP"/>
              </w:rPr>
              <w:t>15 kHz,</w:t>
            </w:r>
          </w:p>
          <w:p w14:paraId="02D30038" w14:textId="018E0F8F" w:rsidR="00DD0BD8" w:rsidRPr="003D40D9" w:rsidRDefault="00DD0BD8" w:rsidP="00DD0BD8">
            <w:pPr>
              <w:spacing w:after="0"/>
              <w:jc w:val="center"/>
              <w:rPr>
                <w:b/>
                <w:lang w:eastAsia="ja-JP"/>
              </w:rPr>
            </w:pPr>
            <w:r w:rsidRPr="003D40D9">
              <w:rPr>
                <w:b/>
                <w:lang w:eastAsia="ja-JP"/>
              </w:rPr>
              <w:t>30 kHz,</w:t>
            </w:r>
          </w:p>
          <w:p w14:paraId="44DC7FFB" w14:textId="73BC1B1D" w:rsidR="002A1C9D" w:rsidRPr="003D40D9" w:rsidRDefault="00DD0BD8" w:rsidP="00DD0BD8">
            <w:pPr>
              <w:spacing w:after="0"/>
              <w:jc w:val="center"/>
              <w:rPr>
                <w:b/>
                <w:lang w:eastAsia="ja-JP"/>
              </w:rPr>
            </w:pPr>
            <w:r w:rsidRPr="003D40D9">
              <w:rPr>
                <w:b/>
                <w:lang w:eastAsia="ja-JP"/>
              </w:rPr>
              <w:t>60 kHz</w:t>
            </w:r>
          </w:p>
        </w:tc>
        <w:tc>
          <w:tcPr>
            <w:tcW w:w="1148" w:type="dxa"/>
            <w:vAlign w:val="center"/>
          </w:tcPr>
          <w:p w14:paraId="12691F47" w14:textId="41F796E6" w:rsidR="00DD0BD8" w:rsidRPr="003D40D9" w:rsidRDefault="00DD0BD8" w:rsidP="00DD0BD8">
            <w:pPr>
              <w:spacing w:after="0"/>
              <w:jc w:val="center"/>
              <w:rPr>
                <w:b/>
                <w:lang w:eastAsia="ja-JP"/>
              </w:rPr>
            </w:pPr>
            <w:r w:rsidRPr="003D40D9">
              <w:rPr>
                <w:b/>
                <w:lang w:eastAsia="ja-JP"/>
              </w:rPr>
              <w:t>15 kHz,</w:t>
            </w:r>
          </w:p>
          <w:p w14:paraId="1A19240D" w14:textId="5264C701" w:rsidR="00DD0BD8" w:rsidRPr="003D40D9" w:rsidRDefault="00DD0BD8" w:rsidP="00DD0BD8">
            <w:pPr>
              <w:spacing w:after="0"/>
              <w:jc w:val="center"/>
              <w:rPr>
                <w:b/>
                <w:lang w:eastAsia="ja-JP"/>
              </w:rPr>
            </w:pPr>
            <w:r w:rsidRPr="003D40D9">
              <w:rPr>
                <w:b/>
                <w:lang w:eastAsia="ja-JP"/>
              </w:rPr>
              <w:t>30 kHz,</w:t>
            </w:r>
          </w:p>
          <w:p w14:paraId="5A268FD5" w14:textId="5188D5EC" w:rsidR="002A1C9D" w:rsidRPr="003D40D9" w:rsidRDefault="00DD0BD8" w:rsidP="00DD0BD8">
            <w:pPr>
              <w:spacing w:after="0"/>
              <w:jc w:val="center"/>
              <w:rPr>
                <w:b/>
                <w:lang w:eastAsia="ja-JP"/>
              </w:rPr>
            </w:pPr>
            <w:r w:rsidRPr="003D40D9">
              <w:rPr>
                <w:b/>
                <w:lang w:eastAsia="ja-JP"/>
              </w:rPr>
              <w:t>60 kHz</w:t>
            </w:r>
          </w:p>
        </w:tc>
        <w:tc>
          <w:tcPr>
            <w:tcW w:w="1237" w:type="dxa"/>
            <w:vAlign w:val="center"/>
          </w:tcPr>
          <w:p w14:paraId="46ED6D5D" w14:textId="5FBACA24" w:rsidR="002A1C9D" w:rsidRDefault="002A1C9D" w:rsidP="00DD0BD8">
            <w:pPr>
              <w:spacing w:after="0"/>
              <w:jc w:val="center"/>
              <w:rPr>
                <w:b/>
              </w:rPr>
            </w:pPr>
            <w:r w:rsidRPr="001934CC">
              <w:rPr>
                <w:b/>
                <w:lang w:eastAsia="ja-JP"/>
              </w:rPr>
              <w:t>240 kHz</w:t>
            </w:r>
          </w:p>
          <w:p w14:paraId="1468BB71" w14:textId="1D89700A" w:rsidR="0022543A" w:rsidRPr="001934CC" w:rsidRDefault="0022543A" w:rsidP="00DD0BD8">
            <w:pPr>
              <w:spacing w:after="0"/>
              <w:jc w:val="center"/>
              <w:rPr>
                <w:b/>
              </w:rPr>
            </w:pPr>
            <w:r>
              <w:rPr>
                <w:rFonts w:hint="eastAsia"/>
                <w:b/>
              </w:rPr>
              <w:t>FFS: &gt;240kHz</w:t>
            </w:r>
          </w:p>
        </w:tc>
        <w:tc>
          <w:tcPr>
            <w:tcW w:w="1238" w:type="dxa"/>
            <w:vAlign w:val="center"/>
          </w:tcPr>
          <w:p w14:paraId="4AA2CA5F" w14:textId="6E841562" w:rsidR="002A1C9D" w:rsidRDefault="002A1C9D" w:rsidP="00DD0BD8">
            <w:pPr>
              <w:spacing w:after="0"/>
              <w:jc w:val="center"/>
              <w:rPr>
                <w:b/>
              </w:rPr>
            </w:pPr>
            <w:r w:rsidRPr="001934CC">
              <w:rPr>
                <w:b/>
                <w:lang w:eastAsia="ja-JP"/>
              </w:rPr>
              <w:t>240 kHz</w:t>
            </w:r>
          </w:p>
          <w:p w14:paraId="10EBA875" w14:textId="623A8B61" w:rsidR="0022543A" w:rsidRPr="001934CC" w:rsidRDefault="0022543A" w:rsidP="00DD0BD8">
            <w:pPr>
              <w:spacing w:after="0"/>
              <w:jc w:val="center"/>
              <w:rPr>
                <w:b/>
              </w:rPr>
            </w:pPr>
            <w:r>
              <w:rPr>
                <w:rFonts w:hint="eastAsia"/>
                <w:b/>
              </w:rPr>
              <w:t>FFS: &gt;240kHz</w:t>
            </w:r>
          </w:p>
        </w:tc>
        <w:tc>
          <w:tcPr>
            <w:tcW w:w="1237" w:type="dxa"/>
            <w:vAlign w:val="center"/>
          </w:tcPr>
          <w:p w14:paraId="7B020584" w14:textId="02759717" w:rsidR="002A1C9D" w:rsidRDefault="002A1C9D" w:rsidP="00DD0BD8">
            <w:pPr>
              <w:spacing w:after="0"/>
              <w:jc w:val="center"/>
              <w:rPr>
                <w:b/>
              </w:rPr>
            </w:pPr>
            <w:r w:rsidRPr="001934CC">
              <w:rPr>
                <w:b/>
                <w:lang w:eastAsia="ja-JP"/>
              </w:rPr>
              <w:t>240 kHz</w:t>
            </w:r>
          </w:p>
          <w:p w14:paraId="3BAA5224" w14:textId="179A8DC5" w:rsidR="0022543A" w:rsidRPr="001934CC" w:rsidRDefault="0022543A" w:rsidP="00DD0BD8">
            <w:pPr>
              <w:spacing w:after="0"/>
              <w:jc w:val="center"/>
              <w:rPr>
                <w:b/>
              </w:rPr>
            </w:pPr>
            <w:r>
              <w:rPr>
                <w:rFonts w:hint="eastAsia"/>
                <w:b/>
              </w:rPr>
              <w:t>FFS: &gt;240kHz</w:t>
            </w:r>
          </w:p>
        </w:tc>
        <w:tc>
          <w:tcPr>
            <w:tcW w:w="1238" w:type="dxa"/>
            <w:vAlign w:val="center"/>
          </w:tcPr>
          <w:p w14:paraId="1F3D78F0" w14:textId="3C8AA63C" w:rsidR="002A1C9D" w:rsidRDefault="002A1C9D" w:rsidP="00DD0BD8">
            <w:pPr>
              <w:spacing w:after="0"/>
              <w:jc w:val="center"/>
              <w:rPr>
                <w:b/>
              </w:rPr>
            </w:pPr>
            <w:r w:rsidRPr="001934CC">
              <w:rPr>
                <w:b/>
                <w:lang w:eastAsia="ja-JP"/>
              </w:rPr>
              <w:t>240 kHz</w:t>
            </w:r>
          </w:p>
          <w:p w14:paraId="101E0D6B" w14:textId="145555C6" w:rsidR="0022543A" w:rsidRPr="001934CC" w:rsidRDefault="0022543A" w:rsidP="00DD0BD8">
            <w:pPr>
              <w:spacing w:after="0"/>
              <w:jc w:val="center"/>
              <w:rPr>
                <w:b/>
              </w:rPr>
            </w:pPr>
            <w:r>
              <w:rPr>
                <w:rFonts w:hint="eastAsia"/>
                <w:b/>
              </w:rPr>
              <w:t>FFS: &gt;240kHz</w:t>
            </w:r>
          </w:p>
        </w:tc>
      </w:tr>
    </w:tbl>
    <w:p w14:paraId="3100C699" w14:textId="77777777" w:rsidR="0036000C" w:rsidRDefault="0036000C" w:rsidP="009174A7">
      <w:pPr>
        <w:spacing w:after="0"/>
        <w:jc w:val="both"/>
        <w:rPr>
          <w:lang w:eastAsia="ja-JP"/>
        </w:rPr>
      </w:pPr>
    </w:p>
    <w:p w14:paraId="6DC365F9" w14:textId="5D4C6E60" w:rsidR="00DD0BD8" w:rsidRDefault="00DD0BD8" w:rsidP="000E68A3">
      <w:pPr>
        <w:spacing w:line="288" w:lineRule="auto"/>
        <w:jc w:val="both"/>
        <w:rPr>
          <w:lang w:eastAsia="ja-JP"/>
        </w:rPr>
      </w:pPr>
      <w:r>
        <w:rPr>
          <w:lang w:eastAsia="ja-JP"/>
        </w:rPr>
        <w:t xml:space="preserve">Note: Detailed analysis on the candidate SCS of SS/PBCH block and RMSI/OSI/paging is in </w:t>
      </w:r>
      <w:r w:rsidR="00AC57AE">
        <w:rPr>
          <w:lang w:eastAsia="ja-JP"/>
        </w:rPr>
        <w:t xml:space="preserve">our accompanied contribution </w:t>
      </w:r>
      <w:r w:rsidR="0036000C">
        <w:rPr>
          <w:lang w:eastAsia="ja-JP"/>
        </w:rPr>
        <w:t>[2]</w:t>
      </w:r>
      <w:r>
        <w:rPr>
          <w:lang w:eastAsia="ja-JP"/>
        </w:rPr>
        <w:t xml:space="preserve">, and detailed analysis on the candidate SCS of PRACH format is in </w:t>
      </w:r>
      <w:r w:rsidR="00AC57AE">
        <w:rPr>
          <w:lang w:eastAsia="ja-JP"/>
        </w:rPr>
        <w:t xml:space="preserve">our accompanied contribution </w:t>
      </w:r>
      <w:r w:rsidR="0036000C">
        <w:rPr>
          <w:lang w:eastAsia="ja-JP"/>
        </w:rPr>
        <w:t xml:space="preserve">[3]. </w:t>
      </w:r>
      <w:r>
        <w:rPr>
          <w:lang w:eastAsia="ja-JP"/>
        </w:rPr>
        <w:t xml:space="preserve"> </w:t>
      </w:r>
    </w:p>
    <w:p w14:paraId="73FE6223" w14:textId="357E4280" w:rsidR="00CC2546" w:rsidRPr="00CC2546" w:rsidRDefault="00CC2546"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CC2546">
        <w:rPr>
          <w:lang w:val="en-US" w:eastAsia="ja-JP"/>
        </w:rPr>
        <w:t>Waveform</w:t>
      </w:r>
    </w:p>
    <w:p w14:paraId="55AC6606" w14:textId="7A0AAAC8" w:rsidR="002F3ADA" w:rsidRDefault="00CC2546" w:rsidP="000E68A3">
      <w:pPr>
        <w:spacing w:line="288" w:lineRule="auto"/>
        <w:jc w:val="both"/>
        <w:rPr>
          <w:rFonts w:eastAsia="SimSun"/>
          <w:lang w:eastAsia="zh-CN"/>
        </w:rPr>
      </w:pPr>
      <w:r>
        <w:t>In order to operate NR in unlicensed spectrum, unlicensed spectrum regulations need to be satisfied, such as</w:t>
      </w:r>
      <w:r>
        <w:rPr>
          <w:rFonts w:eastAsia="SimSun"/>
          <w:lang w:eastAsia="zh-CN"/>
        </w:rPr>
        <w:t xml:space="preserve"> </w:t>
      </w:r>
      <w:r>
        <w:t>occupied channel bandwidth (OCB) regulation, and power spectral density (PSD) regulation</w:t>
      </w:r>
      <w:r>
        <w:rPr>
          <w:rFonts w:eastAsia="SimSun"/>
          <w:lang w:eastAsia="zh-CN"/>
        </w:rPr>
        <w:t xml:space="preserve"> in addition to LBT. </w:t>
      </w:r>
      <w:r w:rsidR="002F3ADA">
        <w:rPr>
          <w:rFonts w:eastAsia="SimSun" w:hint="eastAsia"/>
          <w:lang w:eastAsia="zh-CN"/>
        </w:rPr>
        <w:t xml:space="preserve">Occupying the whole BWP or carrier bandwidth </w:t>
      </w:r>
      <w:r>
        <w:rPr>
          <w:rFonts w:eastAsia="SimSun"/>
          <w:lang w:eastAsia="zh-CN"/>
        </w:rPr>
        <w:t>can m</w:t>
      </w:r>
      <w:r w:rsidR="002F3ADA">
        <w:rPr>
          <w:rFonts w:eastAsia="SimSun"/>
          <w:lang w:eastAsia="zh-CN"/>
        </w:rPr>
        <w:t>eet the regulation requirement</w:t>
      </w:r>
      <w:r w:rsidR="002F3ADA">
        <w:rPr>
          <w:rFonts w:eastAsia="SimSun" w:hint="eastAsia"/>
          <w:lang w:eastAsia="zh-CN"/>
        </w:rPr>
        <w:t xml:space="preserve">, but the transmission efficiency would be degraded, </w:t>
      </w:r>
      <w:r w:rsidR="002F3ADA">
        <w:rPr>
          <w:rFonts w:eastAsia="SimSun"/>
          <w:lang w:eastAsia="zh-CN"/>
        </w:rPr>
        <w:t>especially</w:t>
      </w:r>
      <w:r w:rsidR="002F3ADA">
        <w:rPr>
          <w:rFonts w:eastAsia="SimSun" w:hint="eastAsia"/>
          <w:lang w:eastAsia="zh-CN"/>
        </w:rPr>
        <w:t xml:space="preserve"> for the uplink transmission wherein the whole BWP is </w:t>
      </w:r>
      <w:r w:rsidR="002F3ADA">
        <w:rPr>
          <w:rFonts w:eastAsia="SimSun"/>
          <w:lang w:eastAsia="zh-CN"/>
        </w:rPr>
        <w:t>fully</w:t>
      </w:r>
      <w:r w:rsidR="002F3ADA">
        <w:rPr>
          <w:rFonts w:eastAsia="SimSun" w:hint="eastAsia"/>
          <w:lang w:eastAsia="zh-CN"/>
        </w:rPr>
        <w:t xml:space="preserve"> occupied by a single UE. </w:t>
      </w:r>
    </w:p>
    <w:p w14:paraId="154783ED" w14:textId="1F3CA18E" w:rsidR="00CC2546" w:rsidRDefault="00CC2546" w:rsidP="000E68A3">
      <w:pPr>
        <w:spacing w:line="288" w:lineRule="auto"/>
        <w:jc w:val="both"/>
        <w:rPr>
          <w:rFonts w:eastAsia="SimSun"/>
          <w:lang w:eastAsia="zh-CN"/>
        </w:rPr>
      </w:pPr>
      <w:r>
        <w:rPr>
          <w:rFonts w:eastAsia="SimSun"/>
          <w:lang w:eastAsia="zh-CN"/>
        </w:rPr>
        <w:t xml:space="preserve">NR supports CP-OFDM </w:t>
      </w:r>
      <w:r>
        <w:t>for D</w:t>
      </w:r>
      <w:r>
        <w:rPr>
          <w:rFonts w:eastAsia="SimSun"/>
          <w:lang w:eastAsia="zh-CN"/>
        </w:rPr>
        <w:t xml:space="preserve">L transmission </w:t>
      </w:r>
      <w:r>
        <w:t xml:space="preserve">and </w:t>
      </w:r>
      <w:r>
        <w:rPr>
          <w:rFonts w:eastAsia="SimSun"/>
          <w:lang w:eastAsia="zh-CN"/>
        </w:rPr>
        <w:t xml:space="preserve">both DFT-based and CP-OFDM </w:t>
      </w:r>
      <w:r>
        <w:t xml:space="preserve">for </w:t>
      </w:r>
      <w:r>
        <w:rPr>
          <w:rFonts w:eastAsia="SimSun"/>
          <w:lang w:eastAsia="zh-CN"/>
        </w:rPr>
        <w:t xml:space="preserve">UL transmission. </w:t>
      </w:r>
      <w:r>
        <w:rPr>
          <w:rFonts w:eastAsia="SimSun"/>
          <w:lang w:val="en-US" w:eastAsia="zh-CN"/>
        </w:rPr>
        <w:t xml:space="preserve">For CP-OFDM </w:t>
      </w:r>
      <w:r>
        <w:rPr>
          <w:lang w:val="en-US"/>
        </w:rPr>
        <w:t>PDSCH/</w:t>
      </w:r>
      <w:r>
        <w:rPr>
          <w:rFonts w:eastAsia="SimSun"/>
          <w:lang w:val="en-US" w:eastAsia="zh-CN"/>
        </w:rPr>
        <w:t xml:space="preserve">PUSCH, by delicate resource allocation type 0, the </w:t>
      </w:r>
      <w:r>
        <w:rPr>
          <w:lang w:val="en-US"/>
        </w:rPr>
        <w:t>DL/</w:t>
      </w:r>
      <w:r>
        <w:rPr>
          <w:rFonts w:eastAsia="SimSun"/>
          <w:lang w:val="en-US" w:eastAsia="zh-CN"/>
        </w:rPr>
        <w:t>UL transmission can spread over the bandwidth with proper transmission power</w:t>
      </w:r>
      <w:r>
        <w:rPr>
          <w:lang w:val="en-US"/>
        </w:rPr>
        <w:t xml:space="preserve"> by gNB scheduling</w:t>
      </w:r>
      <w:r>
        <w:rPr>
          <w:rFonts w:eastAsia="SimSun"/>
          <w:lang w:val="en-US" w:eastAsia="zh-CN"/>
        </w:rPr>
        <w:t xml:space="preserve">. For DFT-based PUSCH, only contiguous resource allocation is supported for licensed band. </w:t>
      </w:r>
      <w:r w:rsidR="002F3ADA">
        <w:rPr>
          <w:rFonts w:eastAsia="SimSun" w:hint="eastAsia"/>
          <w:lang w:val="en-US" w:eastAsia="zh-CN"/>
        </w:rPr>
        <w:t xml:space="preserve">In Rel-14 eLAA, interlaced resource allocation is introduced to meet the OCB and PSD requirement and improve the UL </w:t>
      </w:r>
      <w:r w:rsidR="002F3ADA">
        <w:rPr>
          <w:rFonts w:eastAsia="SimSun"/>
          <w:lang w:val="en-US" w:eastAsia="zh-CN"/>
        </w:rPr>
        <w:t>transmission</w:t>
      </w:r>
      <w:r w:rsidR="002F3ADA">
        <w:rPr>
          <w:rFonts w:eastAsia="SimSun" w:hint="eastAsia"/>
          <w:lang w:val="en-US" w:eastAsia="zh-CN"/>
        </w:rPr>
        <w:t xml:space="preserve"> power efficiency as well as UL </w:t>
      </w:r>
      <w:r w:rsidR="002F3ADA">
        <w:rPr>
          <w:rFonts w:eastAsia="SimSun"/>
          <w:lang w:val="en-US" w:eastAsia="zh-CN"/>
        </w:rPr>
        <w:t>multiplexing</w:t>
      </w:r>
      <w:r w:rsidR="002F3ADA">
        <w:rPr>
          <w:rFonts w:eastAsia="SimSun" w:hint="eastAsia"/>
          <w:lang w:val="en-US" w:eastAsia="zh-CN"/>
        </w:rPr>
        <w:t xml:space="preserve">. </w:t>
      </w:r>
      <w:r>
        <w:rPr>
          <w:rFonts w:eastAsia="SimSun"/>
          <w:lang w:eastAsia="zh-CN"/>
        </w:rPr>
        <w:t xml:space="preserve">The same principle of </w:t>
      </w:r>
      <w:r>
        <w:rPr>
          <w:rFonts w:eastAsia="SimSun"/>
          <w:lang w:eastAsia="zh-CN"/>
        </w:rPr>
        <w:lastRenderedPageBreak/>
        <w:t xml:space="preserve">interlaced resource allocation should be extended for NR-U design with necessary modification with NR-specific features. </w:t>
      </w:r>
    </w:p>
    <w:p w14:paraId="6B6E166A" w14:textId="7E739FAC" w:rsidR="00CC2546" w:rsidRPr="00A31D43" w:rsidRDefault="002F3ADA" w:rsidP="000E68A3">
      <w:pPr>
        <w:spacing w:line="288" w:lineRule="auto"/>
        <w:jc w:val="both"/>
        <w:rPr>
          <w:rFonts w:eastAsia="SimSun"/>
          <w:lang w:eastAsia="zh-CN"/>
        </w:rPr>
      </w:pPr>
      <w:r>
        <w:rPr>
          <w:rFonts w:eastAsia="SimSun"/>
          <w:lang w:eastAsia="zh-CN"/>
        </w:rPr>
        <w:t>To support</w:t>
      </w:r>
      <w:r w:rsidRPr="003D0B66">
        <w:rPr>
          <w:rFonts w:eastAsia="SimSun" w:hint="eastAsia"/>
          <w:lang w:eastAsia="zh-CN"/>
        </w:rPr>
        <w:t xml:space="preserve"> DC and SA operation mode</w:t>
      </w:r>
      <w:r>
        <w:rPr>
          <w:rFonts w:eastAsia="SimSun" w:hint="eastAsia"/>
          <w:lang w:eastAsia="zh-CN"/>
        </w:rPr>
        <w:t xml:space="preserve">, PUCCH and PRACH is also transmitted on </w:t>
      </w:r>
      <w:r>
        <w:rPr>
          <w:rFonts w:eastAsia="SimSun"/>
          <w:lang w:eastAsia="zh-CN"/>
        </w:rPr>
        <w:t>unlicensed</w:t>
      </w:r>
      <w:r>
        <w:rPr>
          <w:rFonts w:eastAsia="SimSun" w:hint="eastAsia"/>
          <w:lang w:eastAsia="zh-CN"/>
        </w:rPr>
        <w:t xml:space="preserve"> band. Both PUCCH and PRACH </w:t>
      </w:r>
      <w:r w:rsidR="00A31D43">
        <w:rPr>
          <w:rFonts w:eastAsia="SimSun"/>
          <w:lang w:eastAsia="zh-CN"/>
        </w:rPr>
        <w:t>need</w:t>
      </w:r>
      <w:r>
        <w:rPr>
          <w:rFonts w:eastAsia="SimSun" w:hint="eastAsia"/>
          <w:lang w:eastAsia="zh-CN"/>
        </w:rPr>
        <w:t xml:space="preserve"> to reshape to scatter over the active BWP. </w:t>
      </w:r>
      <w:r w:rsidR="00A31D43">
        <w:rPr>
          <w:rFonts w:eastAsia="SimSun" w:hint="eastAsia"/>
          <w:lang w:eastAsia="zh-CN"/>
        </w:rPr>
        <w:t xml:space="preserve">The interlaced waveform would be the most </w:t>
      </w:r>
      <w:r w:rsidR="00A31D43">
        <w:rPr>
          <w:rFonts w:eastAsia="SimSun"/>
          <w:lang w:eastAsia="zh-CN"/>
        </w:rPr>
        <w:t>straightforward</w:t>
      </w:r>
      <w:r w:rsidR="00A31D43">
        <w:rPr>
          <w:rFonts w:eastAsia="SimSun" w:hint="eastAsia"/>
          <w:lang w:eastAsia="zh-CN"/>
        </w:rPr>
        <w:t xml:space="preserve"> solution and simpler to multiplex between different UL channels [3]. </w:t>
      </w:r>
    </w:p>
    <w:p w14:paraId="795EBFBD" w14:textId="0BC30252" w:rsidR="00CC2546" w:rsidRDefault="00CC2546" w:rsidP="00CC2546">
      <w:pPr>
        <w:spacing w:line="288" w:lineRule="auto"/>
        <w:jc w:val="both"/>
        <w:rPr>
          <w:rFonts w:eastAsia="SimSun"/>
          <w:b/>
          <w:u w:val="single"/>
          <w:lang w:eastAsia="zh-CN"/>
        </w:rPr>
      </w:pPr>
      <w:r>
        <w:rPr>
          <w:b/>
          <w:u w:val="single"/>
        </w:rPr>
        <w:t xml:space="preserve">Proposal 3: NR-U shall </w:t>
      </w:r>
      <w:r w:rsidR="001934CC">
        <w:rPr>
          <w:b/>
          <w:u w:val="single"/>
        </w:rPr>
        <w:t>support</w:t>
      </w:r>
      <w:r>
        <w:rPr>
          <w:b/>
          <w:u w:val="single"/>
        </w:rPr>
        <w:t xml:space="preserve"> the </w:t>
      </w:r>
      <w:r>
        <w:rPr>
          <w:rFonts w:eastAsia="SimSun"/>
          <w:b/>
          <w:u w:val="single"/>
          <w:lang w:eastAsia="zh-CN"/>
        </w:rPr>
        <w:t>interlaced resource allocation at least for PUSCH/PUCCH/PRACH to meet the OCB requirement.</w:t>
      </w:r>
    </w:p>
    <w:p w14:paraId="7BD586AC" w14:textId="43B06748" w:rsidR="005F5331" w:rsidRPr="00CC2546" w:rsidRDefault="005F5331"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Self-contained Channel Occupancy Time</w:t>
      </w:r>
    </w:p>
    <w:p w14:paraId="13F165A7" w14:textId="2E182DE1" w:rsidR="009F64F6" w:rsidRDefault="005F5331" w:rsidP="009F64F6">
      <w:pPr>
        <w:spacing w:line="288" w:lineRule="auto"/>
        <w:jc w:val="both"/>
      </w:pPr>
      <w:r w:rsidRPr="005F5331">
        <w:t>Besides the DL-only and UL only slot structures, NR licensed also supports the self-contained slot structures wherein the HARQ-ACK feedback is transmitted in the same slot as the DL or UL data transmission. The self-contained structure can also be supported by NR-U, such that there can exist one or multiple DL/UL switching points within the channel occupancy time (COT)</w:t>
      </w:r>
      <w:r w:rsidR="009F64F6">
        <w:t>. The self-contained COT can be followed by a successful CAT-4 LBT at the gNB side; and depending on the ending position of LBT and the COT duration, the starting slot and/or ending slot within the self-contained COT can be mini-slot(s) with less than 14 symbols. In addition, a</w:t>
      </w:r>
      <w:r w:rsidR="009F64F6" w:rsidRPr="00600D51">
        <w:t xml:space="preserve"> single-shot LBT</w:t>
      </w:r>
      <w:r w:rsidR="009F64F6">
        <w:t xml:space="preserve"> (e.g. 25</w:t>
      </w:r>
      <w:r w:rsidR="009F64F6" w:rsidRPr="00600D51">
        <w:t>μs</w:t>
      </w:r>
      <w:r w:rsidR="009F64F6">
        <w:t>/8</w:t>
      </w:r>
      <w:r w:rsidR="009F64F6" w:rsidRPr="00600D51">
        <w:t xml:space="preserve">μs </w:t>
      </w:r>
      <w:r w:rsidR="009F64F6">
        <w:t xml:space="preserve">duration </w:t>
      </w:r>
      <w:r w:rsidR="009F64F6" w:rsidRPr="00600D51">
        <w:t>for 5 GHz</w:t>
      </w:r>
      <w:r w:rsidR="009F64F6">
        <w:t>/60 GHz</w:t>
      </w:r>
      <w:r w:rsidR="009F64F6" w:rsidRPr="00600D51">
        <w:t xml:space="preserve"> bands</w:t>
      </w:r>
      <w:r w:rsidR="009F64F6">
        <w:t>) can be performed at</w:t>
      </w:r>
      <w:r w:rsidR="009F64F6" w:rsidRPr="00600D51">
        <w:t xml:space="preserve"> </w:t>
      </w:r>
      <w:r w:rsidR="009F64F6">
        <w:t>each DL/UL switching point.</w:t>
      </w:r>
      <w:r w:rsidR="009F64F6" w:rsidRPr="00600D51">
        <w:t xml:space="preserve"> </w:t>
      </w:r>
      <w:r w:rsidR="009F64F6">
        <w:t>T</w:t>
      </w:r>
      <w:r w:rsidR="009F64F6" w:rsidRPr="00600D51">
        <w:t xml:space="preserve">he </w:t>
      </w:r>
      <w:r w:rsidR="009F64F6">
        <w:t xml:space="preserve">single-shot </w:t>
      </w:r>
      <w:r w:rsidR="009F64F6" w:rsidRPr="00600D51">
        <w:t xml:space="preserve">LBT </w:t>
      </w:r>
      <w:r w:rsidR="009F64F6">
        <w:t>can also</w:t>
      </w:r>
      <w:r w:rsidR="009F64F6" w:rsidRPr="00600D51">
        <w:t xml:space="preserve"> </w:t>
      </w:r>
      <w:r w:rsidR="009F64F6">
        <w:t xml:space="preserve">be </w:t>
      </w:r>
      <w:r w:rsidR="009F64F6" w:rsidRPr="00600D51">
        <w:t xml:space="preserve">not required if the gap between the start of DL (UL) transmission </w:t>
      </w:r>
      <w:r w:rsidR="009F64F6">
        <w:t xml:space="preserve">and </w:t>
      </w:r>
      <w:r w:rsidR="009F64F6" w:rsidRPr="00600D51">
        <w:t xml:space="preserve">the end of previous UL (DL) transmission is less than </w:t>
      </w:r>
      <w:r w:rsidR="009F64F6">
        <w:t>16</w:t>
      </w:r>
      <w:r w:rsidR="009F64F6" w:rsidRPr="00600D51">
        <w:t>μs</w:t>
      </w:r>
      <w:r w:rsidR="009F64F6">
        <w:t xml:space="preserve"> and 3</w:t>
      </w:r>
      <w:r w:rsidR="009F64F6" w:rsidRPr="00600D51">
        <w:t>μs for 5 GHz</w:t>
      </w:r>
      <w:r w:rsidR="009F64F6">
        <w:t xml:space="preserve"> and 60 GHz</w:t>
      </w:r>
      <w:r w:rsidR="009F64F6" w:rsidRPr="00600D51">
        <w:t xml:space="preserve"> bands</w:t>
      </w:r>
      <w:r w:rsidR="009F64F6">
        <w:t xml:space="preserve"> respectively. Figure 1 illustrates an example of the downlink-centric self-contained COT, wherein an </w:t>
      </w:r>
      <w:r w:rsidR="009F64F6" w:rsidRPr="008E3694">
        <w:t xml:space="preserve">UL transmission part (e.g., HARQ-ACK feedback) </w:t>
      </w:r>
      <w:r w:rsidR="009F64F6">
        <w:t>is</w:t>
      </w:r>
      <w:r w:rsidR="009F64F6" w:rsidRPr="008E3694">
        <w:t xml:space="preserve"> </w:t>
      </w:r>
      <w:r w:rsidR="009F64F6">
        <w:t xml:space="preserve">allowed at the end of every </w:t>
      </w:r>
      <w:r w:rsidR="009F64F6" w:rsidRPr="003D40D9">
        <w:rPr>
          <w:i/>
        </w:rPr>
        <w:t>N</w:t>
      </w:r>
      <w:r w:rsidR="009F64F6">
        <w:t xml:space="preserve"> (</w:t>
      </w:r>
      <m:oMath>
        <m:r>
          <w:rPr>
            <w:rFonts w:ascii="Cambria Math" w:hAnsi="Cambria Math"/>
          </w:rPr>
          <m:t>N≥1</m:t>
        </m:r>
      </m:oMath>
      <w:r w:rsidR="009F64F6" w:rsidRPr="008E3694">
        <w:t>) slots</w:t>
      </w:r>
      <w:r w:rsidR="009F64F6">
        <w:t>.</w:t>
      </w:r>
    </w:p>
    <w:p w14:paraId="2ED5660D" w14:textId="5C883062" w:rsidR="009F64F6" w:rsidRDefault="00D47655" w:rsidP="009F64F6">
      <w:pPr>
        <w:spacing w:line="288" w:lineRule="auto"/>
        <w:jc w:val="center"/>
      </w:pPr>
      <w:r>
        <w:object w:dxaOrig="7945" w:dyaOrig="1824" w14:anchorId="0253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91.15pt" o:ole="">
            <v:imagedata r:id="rId9" o:title=""/>
          </v:shape>
          <o:OLEObject Type="Embed" ProgID="Visio.Drawing.15" ShapeID="_x0000_i1025" DrawAspect="Content" ObjectID="_1587553028" r:id="rId10"/>
        </w:object>
      </w:r>
    </w:p>
    <w:p w14:paraId="4BB8C4E8" w14:textId="77777777" w:rsidR="009F64F6" w:rsidRPr="00600D51" w:rsidRDefault="009F64F6" w:rsidP="009F64F6">
      <w:pPr>
        <w:spacing w:line="288" w:lineRule="auto"/>
        <w:jc w:val="center"/>
      </w:pPr>
      <w:r>
        <w:t>Figure 1. Example of self-contained COT</w:t>
      </w:r>
    </w:p>
    <w:p w14:paraId="0A66DD5D" w14:textId="77777777" w:rsidR="009F64F6" w:rsidRPr="005F5331" w:rsidRDefault="009F64F6" w:rsidP="009F64F6">
      <w:pPr>
        <w:spacing w:line="288" w:lineRule="auto"/>
        <w:jc w:val="both"/>
      </w:pPr>
      <w:r w:rsidRPr="008841EA">
        <w:t xml:space="preserve">The self-contained COT structure for NR-U allows more efficient resource utilization in the unlicensed band and faster link adaptation based on </w:t>
      </w:r>
      <w:r>
        <w:t>HARQ/ACK feedbacks</w:t>
      </w:r>
      <w:r w:rsidRPr="008841EA">
        <w:t xml:space="preserve">, especially when there are multiple DL/UL switching points within the self-contained COT. In addition, supporting multiple DL/UL switching points within the self-contained COT can also enable more flexible contention window size adaptation for </w:t>
      </w:r>
      <w:r>
        <w:t xml:space="preserve">CAT-4 </w:t>
      </w:r>
      <w:r w:rsidRPr="008841EA">
        <w:t>LBT, reduce the hidden node issue of NR-U with directional transmissions/receptions</w:t>
      </w:r>
      <w:r>
        <w:t xml:space="preserve">, and </w:t>
      </w:r>
      <w:r w:rsidRPr="005F5331">
        <w:t>facilitate the handshake mechanism between gNB and UE</w:t>
      </w:r>
      <w:r>
        <w:t xml:space="preserve"> [4]. By contrast, if only a single DL/UL switching point is allowed, the potential </w:t>
      </w:r>
      <w:r w:rsidRPr="005C29D9">
        <w:t>LBT fail</w:t>
      </w:r>
      <w:r>
        <w:t xml:space="preserve">ure can cause the UL control information (e.g., HARQ/ACK feedback </w:t>
      </w:r>
      <w:r w:rsidRPr="005C29D9">
        <w:t xml:space="preserve">for all PDSCHs within the </w:t>
      </w:r>
      <w:r>
        <w:t xml:space="preserve">COT) unable to be reported. Therefore, multiple DL/UL switching can be supported by the self-contained COT structure of NR-U. </w:t>
      </w:r>
      <w:r w:rsidRPr="005F5331">
        <w:t xml:space="preserve"> </w:t>
      </w:r>
    </w:p>
    <w:p w14:paraId="2746ED89" w14:textId="77777777" w:rsidR="009F64F6" w:rsidRDefault="009F64F6" w:rsidP="009F64F6">
      <w:pPr>
        <w:spacing w:line="288" w:lineRule="auto"/>
        <w:jc w:val="both"/>
        <w:rPr>
          <w:b/>
          <w:u w:val="single"/>
        </w:rPr>
      </w:pPr>
      <w:r>
        <w:rPr>
          <w:b/>
          <w:u w:val="single"/>
        </w:rPr>
        <w:t>Proposal 4: NR-U shall support self-contained COT, and allow multiple DL/UL switching points within the COT.</w:t>
      </w:r>
    </w:p>
    <w:p w14:paraId="4B306E0C" w14:textId="60493429" w:rsidR="005F5331" w:rsidRPr="00CC2546" w:rsidRDefault="006F1910"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Variable Starting</w:t>
      </w:r>
      <w:r w:rsidR="005F5331">
        <w:rPr>
          <w:lang w:val="en-US" w:eastAsia="ja-JP"/>
        </w:rPr>
        <w:t xml:space="preserve"> </w:t>
      </w:r>
      <w:r>
        <w:rPr>
          <w:lang w:val="en-US" w:eastAsia="ja-JP"/>
        </w:rPr>
        <w:t>Position</w:t>
      </w:r>
    </w:p>
    <w:p w14:paraId="2DDBDE75" w14:textId="77777777" w:rsidR="007A011B" w:rsidRPr="007A011B" w:rsidRDefault="007A011B" w:rsidP="007A011B">
      <w:pPr>
        <w:spacing w:line="288" w:lineRule="auto"/>
        <w:jc w:val="both"/>
      </w:pPr>
      <w:r w:rsidRPr="007A011B">
        <w:t xml:space="preserve">For LTE-LAA, a starting position for downlink transmission can be changed according to the outcome of channel access. However, due to the fixed reference signal position (i.e., CRS) and complexity, the number of candidate positions is fixed and limited to each of slot boundaries in a subframe. Therefore, the channel may not be fully utilized for control/data transmission. Unlike LTE, NR is able to support flexible starting positions by non-slot based transmission. Because a DMRS position can be located at the first symbol scheduled for PDSCH/PUSCH and a UE can be configured to monitor CORESET with a short periodicity (e.g., per symbol), PDSCH/PUSCH can be transmitted </w:t>
      </w:r>
      <w:r w:rsidRPr="007A011B">
        <w:lastRenderedPageBreak/>
        <w:t xml:space="preserve">immediately after accessing the channel. However, to fully utilize these features to lighten the impact of LBT, additional complexity such as UE blind detection overhead and/or power consumption should be carefully considered. In addition, if flexible starting positions for PDSCH/PUSCH depending on the outcome of channel access are supported, gNB/UE may be required to prepare multiple PDSCH/PUSCHs because there may not be enough time for gNB/UE to regenerate the data according to the outcome of LBT. </w:t>
      </w:r>
    </w:p>
    <w:p w14:paraId="66F1F862" w14:textId="77777777" w:rsidR="007A011B" w:rsidRPr="007A011B" w:rsidRDefault="007A011B" w:rsidP="007A011B">
      <w:pPr>
        <w:spacing w:line="288" w:lineRule="auto"/>
        <w:jc w:val="both"/>
      </w:pPr>
      <w:r w:rsidRPr="007A011B">
        <w:t xml:space="preserve">For Rel-15 LAA, a UE may start uplink data transmission from the second slot boundary in a scheduled subframe depending on the outcome of channel access. When the transmission starts at the second slot, the first slot of a subframe is punctured. For NR, this approach can be a baseline for supporting flexible starting position. The data punctured due to failure of LBT could be recovered by CBG-based retransmission in NR. </w:t>
      </w:r>
    </w:p>
    <w:p w14:paraId="6BD2A52F" w14:textId="485C7BF1" w:rsidR="007A011B" w:rsidRDefault="007A011B" w:rsidP="007A011B">
      <w:pPr>
        <w:spacing w:line="288" w:lineRule="auto"/>
        <w:jc w:val="both"/>
        <w:rPr>
          <w:b/>
          <w:u w:val="single"/>
        </w:rPr>
      </w:pPr>
      <w:r>
        <w:rPr>
          <w:b/>
          <w:u w:val="single"/>
        </w:rPr>
        <w:t xml:space="preserve">Proposal 5: </w:t>
      </w:r>
      <w:r w:rsidR="001934CC">
        <w:rPr>
          <w:b/>
          <w:u w:val="single"/>
        </w:rPr>
        <w:t>NR shall support f</w:t>
      </w:r>
      <w:r>
        <w:rPr>
          <w:b/>
          <w:u w:val="single"/>
        </w:rPr>
        <w:t>lexible starting position(s) for downlink/uplink transmission.</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0BE34CA6" w14:textId="2ED5E2E9" w:rsidR="003516CE" w:rsidRDefault="003516CE" w:rsidP="003516CE">
      <w:pPr>
        <w:spacing w:line="288" w:lineRule="auto"/>
        <w:jc w:val="both"/>
        <w:rPr>
          <w:b/>
          <w:u w:val="single"/>
          <w:lang w:val="en-US"/>
        </w:rPr>
      </w:pPr>
      <w:r w:rsidRPr="00DB0A9F">
        <w:rPr>
          <w:b/>
          <w:u w:val="single"/>
          <w:lang w:val="en-US" w:eastAsia="ja-JP"/>
        </w:rPr>
        <w:t>Proposal</w:t>
      </w:r>
      <w:r>
        <w:rPr>
          <w:b/>
          <w:u w:val="single"/>
          <w:lang w:val="en-US" w:eastAsia="ja-JP"/>
        </w:rPr>
        <w:t xml:space="preserve"> 1: NR-U supports </w:t>
      </w:r>
      <w:r w:rsidR="003D40D9">
        <w:rPr>
          <w:b/>
          <w:u w:val="single"/>
          <w:lang w:val="en-US" w:eastAsia="ja-JP"/>
        </w:rPr>
        <w:t xml:space="preserve">only </w:t>
      </w:r>
      <w:r>
        <w:rPr>
          <w:b/>
          <w:u w:val="single"/>
          <w:lang w:val="en-US" w:eastAsia="ja-JP"/>
        </w:rPr>
        <w:t>normal CP</w:t>
      </w:r>
      <w:r>
        <w:rPr>
          <w:rFonts w:hint="eastAsia"/>
          <w:b/>
          <w:u w:val="single"/>
          <w:lang w:val="en-US"/>
        </w:rPr>
        <w:t xml:space="preserve"> for sub7</w:t>
      </w:r>
      <w:r>
        <w:rPr>
          <w:b/>
          <w:u w:val="single"/>
          <w:lang w:val="en-US"/>
        </w:rPr>
        <w:t xml:space="preserve"> </w:t>
      </w:r>
      <w:r>
        <w:rPr>
          <w:rFonts w:hint="eastAsia"/>
          <w:b/>
          <w:u w:val="single"/>
          <w:lang w:val="en-US"/>
        </w:rPr>
        <w:t>GHz.</w:t>
      </w:r>
    </w:p>
    <w:p w14:paraId="3DD00DFC" w14:textId="7A8B0BA3" w:rsidR="003516CE" w:rsidRDefault="003516CE" w:rsidP="003516CE">
      <w:pPr>
        <w:spacing w:line="288" w:lineRule="auto"/>
        <w:jc w:val="both"/>
        <w:rPr>
          <w:b/>
          <w:u w:val="single"/>
          <w:lang w:val="en-US"/>
        </w:rPr>
      </w:pPr>
      <w:r>
        <w:rPr>
          <w:b/>
          <w:u w:val="single"/>
          <w:lang w:val="en-US"/>
        </w:rPr>
        <w:t xml:space="preserve">Proposal 2: NR-U supports the following candidate subcarrier spacing values. Further down-selection for a given band </w:t>
      </w:r>
      <w:r w:rsidR="003E70A4">
        <w:rPr>
          <w:b/>
          <w:u w:val="single"/>
          <w:lang w:val="en-US"/>
        </w:rPr>
        <w:t xml:space="preserve">and a given channel/signal </w:t>
      </w:r>
      <w:r>
        <w:rPr>
          <w:b/>
          <w:u w:val="single"/>
          <w:lang w:val="en-US"/>
        </w:rPr>
        <w:t>is not precluded.</w:t>
      </w:r>
    </w:p>
    <w:tbl>
      <w:tblPr>
        <w:tblStyle w:val="TableGrid"/>
        <w:tblW w:w="0" w:type="auto"/>
        <w:jc w:val="center"/>
        <w:tblLayout w:type="fixed"/>
        <w:tblLook w:val="04A0" w:firstRow="1" w:lastRow="0" w:firstColumn="1" w:lastColumn="0" w:noHBand="0" w:noVBand="1"/>
      </w:tblPr>
      <w:tblGrid>
        <w:gridCol w:w="1147"/>
        <w:gridCol w:w="1148"/>
        <w:gridCol w:w="1147"/>
        <w:gridCol w:w="1148"/>
        <w:gridCol w:w="1237"/>
        <w:gridCol w:w="1238"/>
        <w:gridCol w:w="1237"/>
        <w:gridCol w:w="1238"/>
      </w:tblGrid>
      <w:tr w:rsidR="003516CE" w:rsidRPr="001934CC" w14:paraId="45401601" w14:textId="77777777" w:rsidTr="003D40D9">
        <w:trPr>
          <w:jc w:val="center"/>
        </w:trPr>
        <w:tc>
          <w:tcPr>
            <w:tcW w:w="4590" w:type="dxa"/>
            <w:gridSpan w:val="4"/>
            <w:vAlign w:val="center"/>
          </w:tcPr>
          <w:p w14:paraId="71B55795" w14:textId="77777777" w:rsidR="003516CE" w:rsidRPr="001934CC" w:rsidRDefault="003516CE" w:rsidP="00AB3716">
            <w:pPr>
              <w:jc w:val="center"/>
              <w:rPr>
                <w:b/>
                <w:lang w:eastAsia="ja-JP"/>
              </w:rPr>
            </w:pPr>
            <w:r w:rsidRPr="001934CC">
              <w:rPr>
                <w:b/>
                <w:lang w:eastAsia="ja-JP"/>
              </w:rPr>
              <w:t>NR-U sub7 GHz</w:t>
            </w:r>
          </w:p>
        </w:tc>
        <w:tc>
          <w:tcPr>
            <w:tcW w:w="4950" w:type="dxa"/>
            <w:gridSpan w:val="4"/>
            <w:vAlign w:val="center"/>
          </w:tcPr>
          <w:p w14:paraId="54EDE391" w14:textId="77777777" w:rsidR="003516CE" w:rsidRPr="001934CC" w:rsidRDefault="003516CE" w:rsidP="00AB3716">
            <w:pPr>
              <w:jc w:val="center"/>
              <w:rPr>
                <w:b/>
                <w:lang w:eastAsia="ja-JP"/>
              </w:rPr>
            </w:pPr>
            <w:r w:rsidRPr="001934CC">
              <w:rPr>
                <w:b/>
                <w:lang w:eastAsia="ja-JP"/>
              </w:rPr>
              <w:t>NR-U over52.6 GHz</w:t>
            </w:r>
          </w:p>
        </w:tc>
      </w:tr>
      <w:tr w:rsidR="003516CE" w:rsidRPr="001934CC" w14:paraId="15637073" w14:textId="77777777" w:rsidTr="003D40D9">
        <w:trPr>
          <w:jc w:val="center"/>
        </w:trPr>
        <w:tc>
          <w:tcPr>
            <w:tcW w:w="1147" w:type="dxa"/>
            <w:vAlign w:val="center"/>
          </w:tcPr>
          <w:p w14:paraId="46990685" w14:textId="77777777" w:rsidR="003516CE" w:rsidRPr="001934CC" w:rsidRDefault="003516CE" w:rsidP="00AB3716">
            <w:pPr>
              <w:jc w:val="center"/>
              <w:rPr>
                <w:b/>
                <w:lang w:eastAsia="ja-JP"/>
              </w:rPr>
            </w:pPr>
            <w:r w:rsidRPr="001934CC">
              <w:rPr>
                <w:b/>
                <w:lang w:eastAsia="ja-JP"/>
              </w:rPr>
              <w:t>SS/PBCH block</w:t>
            </w:r>
          </w:p>
        </w:tc>
        <w:tc>
          <w:tcPr>
            <w:tcW w:w="1148" w:type="dxa"/>
            <w:vAlign w:val="center"/>
          </w:tcPr>
          <w:p w14:paraId="779BF434" w14:textId="77777777" w:rsidR="003516CE" w:rsidRPr="001934CC" w:rsidRDefault="003516CE" w:rsidP="00AB3716">
            <w:pPr>
              <w:jc w:val="center"/>
              <w:rPr>
                <w:b/>
                <w:lang w:eastAsia="ja-JP"/>
              </w:rPr>
            </w:pPr>
            <w:r w:rsidRPr="001934CC">
              <w:rPr>
                <w:b/>
                <w:lang w:eastAsia="ja-JP"/>
              </w:rPr>
              <w:t>PRACH format</w:t>
            </w:r>
          </w:p>
        </w:tc>
        <w:tc>
          <w:tcPr>
            <w:tcW w:w="1147" w:type="dxa"/>
            <w:vAlign w:val="center"/>
          </w:tcPr>
          <w:p w14:paraId="34F47191" w14:textId="77777777" w:rsidR="003516CE" w:rsidRPr="001934CC" w:rsidRDefault="003516CE" w:rsidP="00AB3716">
            <w:pPr>
              <w:jc w:val="center"/>
              <w:rPr>
                <w:b/>
                <w:lang w:eastAsia="ja-JP"/>
              </w:rPr>
            </w:pPr>
            <w:r w:rsidRPr="001934CC">
              <w:rPr>
                <w:b/>
                <w:lang w:eastAsia="ja-JP"/>
              </w:rPr>
              <w:t>RMSI/OSI/paging</w:t>
            </w:r>
          </w:p>
        </w:tc>
        <w:tc>
          <w:tcPr>
            <w:tcW w:w="1148" w:type="dxa"/>
            <w:vAlign w:val="center"/>
          </w:tcPr>
          <w:p w14:paraId="20B59920" w14:textId="77777777" w:rsidR="003516CE" w:rsidRPr="001934CC" w:rsidRDefault="003516CE" w:rsidP="00AB3716">
            <w:pPr>
              <w:jc w:val="center"/>
              <w:rPr>
                <w:b/>
                <w:lang w:eastAsia="ja-JP"/>
              </w:rPr>
            </w:pPr>
            <w:r w:rsidRPr="001934CC">
              <w:rPr>
                <w:b/>
                <w:lang w:eastAsia="ja-JP"/>
              </w:rPr>
              <w:t>Others</w:t>
            </w:r>
          </w:p>
        </w:tc>
        <w:tc>
          <w:tcPr>
            <w:tcW w:w="1237" w:type="dxa"/>
            <w:vAlign w:val="center"/>
          </w:tcPr>
          <w:p w14:paraId="71C0251B" w14:textId="77777777" w:rsidR="003516CE" w:rsidRPr="001934CC" w:rsidRDefault="003516CE" w:rsidP="00AB3716">
            <w:pPr>
              <w:jc w:val="center"/>
              <w:rPr>
                <w:b/>
                <w:lang w:eastAsia="ja-JP"/>
              </w:rPr>
            </w:pPr>
            <w:r w:rsidRPr="001934CC">
              <w:rPr>
                <w:b/>
                <w:lang w:eastAsia="ja-JP"/>
              </w:rPr>
              <w:t>SS/PBCH block</w:t>
            </w:r>
          </w:p>
        </w:tc>
        <w:tc>
          <w:tcPr>
            <w:tcW w:w="1238" w:type="dxa"/>
            <w:vAlign w:val="center"/>
          </w:tcPr>
          <w:p w14:paraId="735C7DC2" w14:textId="77777777" w:rsidR="003516CE" w:rsidRPr="001934CC" w:rsidRDefault="003516CE" w:rsidP="00AB3716">
            <w:pPr>
              <w:jc w:val="center"/>
              <w:rPr>
                <w:b/>
                <w:lang w:eastAsia="ja-JP"/>
              </w:rPr>
            </w:pPr>
            <w:r w:rsidRPr="001934CC">
              <w:rPr>
                <w:b/>
                <w:lang w:eastAsia="ja-JP"/>
              </w:rPr>
              <w:t>PRACH format</w:t>
            </w:r>
          </w:p>
        </w:tc>
        <w:tc>
          <w:tcPr>
            <w:tcW w:w="1237" w:type="dxa"/>
            <w:vAlign w:val="center"/>
          </w:tcPr>
          <w:p w14:paraId="3E516C8B" w14:textId="77777777" w:rsidR="003516CE" w:rsidRPr="001934CC" w:rsidRDefault="003516CE" w:rsidP="00AB3716">
            <w:pPr>
              <w:jc w:val="center"/>
              <w:rPr>
                <w:b/>
                <w:lang w:eastAsia="ja-JP"/>
              </w:rPr>
            </w:pPr>
            <w:r w:rsidRPr="001934CC">
              <w:rPr>
                <w:b/>
                <w:lang w:eastAsia="ja-JP"/>
              </w:rPr>
              <w:t>RMSI/OSI/paging</w:t>
            </w:r>
          </w:p>
        </w:tc>
        <w:tc>
          <w:tcPr>
            <w:tcW w:w="1238" w:type="dxa"/>
            <w:vAlign w:val="center"/>
          </w:tcPr>
          <w:p w14:paraId="54BDEE15" w14:textId="77777777" w:rsidR="003516CE" w:rsidRPr="001934CC" w:rsidRDefault="003516CE" w:rsidP="00AB3716">
            <w:pPr>
              <w:jc w:val="center"/>
              <w:rPr>
                <w:b/>
                <w:lang w:eastAsia="ja-JP"/>
              </w:rPr>
            </w:pPr>
            <w:r w:rsidRPr="001934CC">
              <w:rPr>
                <w:b/>
                <w:lang w:eastAsia="ja-JP"/>
              </w:rPr>
              <w:t>Others</w:t>
            </w:r>
          </w:p>
        </w:tc>
      </w:tr>
      <w:tr w:rsidR="003516CE" w:rsidRPr="001934CC" w14:paraId="1FE2BEB9" w14:textId="77777777" w:rsidTr="003D40D9">
        <w:trPr>
          <w:jc w:val="center"/>
        </w:trPr>
        <w:tc>
          <w:tcPr>
            <w:tcW w:w="1147" w:type="dxa"/>
            <w:vAlign w:val="center"/>
          </w:tcPr>
          <w:p w14:paraId="22DDB6EF" w14:textId="77777777" w:rsidR="003516CE" w:rsidRPr="003D40D9" w:rsidRDefault="003516CE" w:rsidP="00AB3716">
            <w:pPr>
              <w:spacing w:after="0"/>
              <w:jc w:val="center"/>
              <w:rPr>
                <w:b/>
                <w:lang w:eastAsia="ja-JP"/>
              </w:rPr>
            </w:pPr>
            <w:r w:rsidRPr="003D40D9">
              <w:rPr>
                <w:b/>
                <w:lang w:eastAsia="ja-JP"/>
              </w:rPr>
              <w:t>15 kHz,</w:t>
            </w:r>
          </w:p>
          <w:p w14:paraId="2EBFA96B" w14:textId="77777777" w:rsidR="003516CE" w:rsidRPr="003D40D9" w:rsidRDefault="003516CE" w:rsidP="00AB3716">
            <w:pPr>
              <w:spacing w:after="0"/>
              <w:jc w:val="center"/>
              <w:rPr>
                <w:b/>
                <w:lang w:eastAsia="ja-JP"/>
              </w:rPr>
            </w:pPr>
            <w:r w:rsidRPr="003D40D9">
              <w:rPr>
                <w:b/>
                <w:lang w:eastAsia="ja-JP"/>
              </w:rPr>
              <w:t>30 kHz,</w:t>
            </w:r>
          </w:p>
          <w:p w14:paraId="09D3495D" w14:textId="77777777" w:rsidR="003516CE" w:rsidRPr="003D40D9" w:rsidRDefault="003516CE" w:rsidP="00AB3716">
            <w:pPr>
              <w:spacing w:after="0"/>
              <w:jc w:val="center"/>
              <w:rPr>
                <w:b/>
                <w:lang w:eastAsia="ja-JP"/>
              </w:rPr>
            </w:pPr>
            <w:r w:rsidRPr="003D40D9">
              <w:rPr>
                <w:b/>
                <w:lang w:eastAsia="ja-JP"/>
              </w:rPr>
              <w:t>60 kHz</w:t>
            </w:r>
          </w:p>
        </w:tc>
        <w:tc>
          <w:tcPr>
            <w:tcW w:w="1148" w:type="dxa"/>
            <w:vAlign w:val="center"/>
          </w:tcPr>
          <w:p w14:paraId="09B21FF3" w14:textId="77777777" w:rsidR="003516CE" w:rsidRPr="003D40D9" w:rsidRDefault="003516CE" w:rsidP="00AB3716">
            <w:pPr>
              <w:spacing w:after="0"/>
              <w:jc w:val="center"/>
              <w:rPr>
                <w:b/>
                <w:lang w:eastAsia="ja-JP"/>
              </w:rPr>
            </w:pPr>
            <w:r w:rsidRPr="003D40D9">
              <w:rPr>
                <w:b/>
                <w:lang w:eastAsia="ja-JP"/>
              </w:rPr>
              <w:t>15 kHz,</w:t>
            </w:r>
          </w:p>
          <w:p w14:paraId="1180525F" w14:textId="77777777" w:rsidR="003516CE" w:rsidRPr="003D40D9" w:rsidRDefault="003516CE" w:rsidP="00AB3716">
            <w:pPr>
              <w:spacing w:after="0"/>
              <w:jc w:val="center"/>
              <w:rPr>
                <w:b/>
                <w:lang w:eastAsia="ja-JP"/>
              </w:rPr>
            </w:pPr>
            <w:r w:rsidRPr="003D40D9">
              <w:rPr>
                <w:b/>
                <w:lang w:eastAsia="ja-JP"/>
              </w:rPr>
              <w:t>30 kHz,</w:t>
            </w:r>
          </w:p>
          <w:p w14:paraId="02E4B69F" w14:textId="77777777" w:rsidR="003516CE" w:rsidRPr="003D40D9" w:rsidRDefault="003516CE" w:rsidP="00AB3716">
            <w:pPr>
              <w:spacing w:after="0"/>
              <w:jc w:val="center"/>
              <w:rPr>
                <w:b/>
                <w:lang w:eastAsia="ja-JP"/>
              </w:rPr>
            </w:pPr>
            <w:r w:rsidRPr="003D40D9">
              <w:rPr>
                <w:b/>
                <w:lang w:eastAsia="ja-JP"/>
              </w:rPr>
              <w:t>60 kHz</w:t>
            </w:r>
          </w:p>
        </w:tc>
        <w:tc>
          <w:tcPr>
            <w:tcW w:w="1147" w:type="dxa"/>
            <w:vAlign w:val="center"/>
          </w:tcPr>
          <w:p w14:paraId="1B3E9667" w14:textId="77777777" w:rsidR="003516CE" w:rsidRPr="003D40D9" w:rsidRDefault="003516CE" w:rsidP="00AB3716">
            <w:pPr>
              <w:spacing w:after="0"/>
              <w:jc w:val="center"/>
              <w:rPr>
                <w:b/>
                <w:lang w:eastAsia="ja-JP"/>
              </w:rPr>
            </w:pPr>
            <w:r w:rsidRPr="003D40D9">
              <w:rPr>
                <w:b/>
                <w:lang w:eastAsia="ja-JP"/>
              </w:rPr>
              <w:t>15 kHz,</w:t>
            </w:r>
          </w:p>
          <w:p w14:paraId="4B1CC071" w14:textId="77777777" w:rsidR="003516CE" w:rsidRPr="003D40D9" w:rsidRDefault="003516CE" w:rsidP="00AB3716">
            <w:pPr>
              <w:spacing w:after="0"/>
              <w:jc w:val="center"/>
              <w:rPr>
                <w:b/>
                <w:lang w:eastAsia="ja-JP"/>
              </w:rPr>
            </w:pPr>
            <w:r w:rsidRPr="003D40D9">
              <w:rPr>
                <w:b/>
                <w:lang w:eastAsia="ja-JP"/>
              </w:rPr>
              <w:t>30 kHz,</w:t>
            </w:r>
          </w:p>
          <w:p w14:paraId="290F836C" w14:textId="77777777" w:rsidR="003516CE" w:rsidRPr="003D40D9" w:rsidRDefault="003516CE" w:rsidP="00AB3716">
            <w:pPr>
              <w:spacing w:after="0"/>
              <w:jc w:val="center"/>
              <w:rPr>
                <w:b/>
                <w:lang w:eastAsia="ja-JP"/>
              </w:rPr>
            </w:pPr>
            <w:r w:rsidRPr="003D40D9">
              <w:rPr>
                <w:b/>
                <w:lang w:eastAsia="ja-JP"/>
              </w:rPr>
              <w:t>60 kHz</w:t>
            </w:r>
          </w:p>
        </w:tc>
        <w:tc>
          <w:tcPr>
            <w:tcW w:w="1148" w:type="dxa"/>
            <w:vAlign w:val="center"/>
          </w:tcPr>
          <w:p w14:paraId="53318DF1" w14:textId="77777777" w:rsidR="003516CE" w:rsidRPr="003D40D9" w:rsidRDefault="003516CE" w:rsidP="00AB3716">
            <w:pPr>
              <w:spacing w:after="0"/>
              <w:jc w:val="center"/>
              <w:rPr>
                <w:b/>
                <w:lang w:eastAsia="ja-JP"/>
              </w:rPr>
            </w:pPr>
            <w:r w:rsidRPr="003D40D9">
              <w:rPr>
                <w:b/>
                <w:lang w:eastAsia="ja-JP"/>
              </w:rPr>
              <w:t>15 kHz,</w:t>
            </w:r>
          </w:p>
          <w:p w14:paraId="2F1F29DF" w14:textId="77777777" w:rsidR="003516CE" w:rsidRPr="003D40D9" w:rsidRDefault="003516CE" w:rsidP="00AB3716">
            <w:pPr>
              <w:spacing w:after="0"/>
              <w:jc w:val="center"/>
              <w:rPr>
                <w:b/>
                <w:lang w:eastAsia="ja-JP"/>
              </w:rPr>
            </w:pPr>
            <w:r w:rsidRPr="003D40D9">
              <w:rPr>
                <w:b/>
                <w:lang w:eastAsia="ja-JP"/>
              </w:rPr>
              <w:t>30 kHz,</w:t>
            </w:r>
          </w:p>
          <w:p w14:paraId="59962940" w14:textId="77777777" w:rsidR="003516CE" w:rsidRPr="003D40D9" w:rsidRDefault="003516CE" w:rsidP="00AB3716">
            <w:pPr>
              <w:spacing w:after="0"/>
              <w:jc w:val="center"/>
              <w:rPr>
                <w:b/>
                <w:lang w:eastAsia="ja-JP"/>
              </w:rPr>
            </w:pPr>
            <w:r w:rsidRPr="003D40D9">
              <w:rPr>
                <w:b/>
                <w:lang w:eastAsia="ja-JP"/>
              </w:rPr>
              <w:t>60 kHz</w:t>
            </w:r>
          </w:p>
        </w:tc>
        <w:tc>
          <w:tcPr>
            <w:tcW w:w="1237" w:type="dxa"/>
            <w:vAlign w:val="center"/>
          </w:tcPr>
          <w:p w14:paraId="70B962E6" w14:textId="77777777" w:rsidR="003516CE" w:rsidRDefault="003516CE" w:rsidP="00AB3716">
            <w:pPr>
              <w:spacing w:after="0"/>
              <w:jc w:val="center"/>
              <w:rPr>
                <w:b/>
              </w:rPr>
            </w:pPr>
            <w:r w:rsidRPr="001934CC">
              <w:rPr>
                <w:b/>
                <w:lang w:eastAsia="ja-JP"/>
              </w:rPr>
              <w:t>240 kHz</w:t>
            </w:r>
          </w:p>
          <w:p w14:paraId="13140BEA" w14:textId="77777777" w:rsidR="003516CE" w:rsidRPr="001934CC" w:rsidRDefault="003516CE" w:rsidP="00AB3716">
            <w:pPr>
              <w:spacing w:after="0"/>
              <w:jc w:val="center"/>
              <w:rPr>
                <w:b/>
              </w:rPr>
            </w:pPr>
            <w:r>
              <w:rPr>
                <w:rFonts w:hint="eastAsia"/>
                <w:b/>
              </w:rPr>
              <w:t>FFS: &gt;240kHz</w:t>
            </w:r>
          </w:p>
        </w:tc>
        <w:tc>
          <w:tcPr>
            <w:tcW w:w="1238" w:type="dxa"/>
            <w:vAlign w:val="center"/>
          </w:tcPr>
          <w:p w14:paraId="0319DB51" w14:textId="77777777" w:rsidR="003516CE" w:rsidRDefault="003516CE" w:rsidP="00AB3716">
            <w:pPr>
              <w:spacing w:after="0"/>
              <w:jc w:val="center"/>
              <w:rPr>
                <w:b/>
              </w:rPr>
            </w:pPr>
            <w:r w:rsidRPr="001934CC">
              <w:rPr>
                <w:b/>
                <w:lang w:eastAsia="ja-JP"/>
              </w:rPr>
              <w:t>240 kHz</w:t>
            </w:r>
          </w:p>
          <w:p w14:paraId="11FF5499" w14:textId="77777777" w:rsidR="003516CE" w:rsidRPr="001934CC" w:rsidRDefault="003516CE" w:rsidP="00AB3716">
            <w:pPr>
              <w:spacing w:after="0"/>
              <w:jc w:val="center"/>
              <w:rPr>
                <w:b/>
              </w:rPr>
            </w:pPr>
            <w:r>
              <w:rPr>
                <w:rFonts w:hint="eastAsia"/>
                <w:b/>
              </w:rPr>
              <w:t>FFS: &gt;240kHz</w:t>
            </w:r>
          </w:p>
        </w:tc>
        <w:tc>
          <w:tcPr>
            <w:tcW w:w="1237" w:type="dxa"/>
            <w:vAlign w:val="center"/>
          </w:tcPr>
          <w:p w14:paraId="0B5D1E78" w14:textId="77777777" w:rsidR="003516CE" w:rsidRDefault="003516CE" w:rsidP="00AB3716">
            <w:pPr>
              <w:spacing w:after="0"/>
              <w:jc w:val="center"/>
              <w:rPr>
                <w:b/>
              </w:rPr>
            </w:pPr>
            <w:r w:rsidRPr="001934CC">
              <w:rPr>
                <w:b/>
                <w:lang w:eastAsia="ja-JP"/>
              </w:rPr>
              <w:t>240 kHz</w:t>
            </w:r>
          </w:p>
          <w:p w14:paraId="0E66A482" w14:textId="77777777" w:rsidR="003516CE" w:rsidRPr="001934CC" w:rsidRDefault="003516CE" w:rsidP="00AB3716">
            <w:pPr>
              <w:spacing w:after="0"/>
              <w:jc w:val="center"/>
              <w:rPr>
                <w:b/>
              </w:rPr>
            </w:pPr>
            <w:r>
              <w:rPr>
                <w:rFonts w:hint="eastAsia"/>
                <w:b/>
              </w:rPr>
              <w:t>FFS: &gt;240kHz</w:t>
            </w:r>
          </w:p>
        </w:tc>
        <w:tc>
          <w:tcPr>
            <w:tcW w:w="1238" w:type="dxa"/>
            <w:vAlign w:val="center"/>
          </w:tcPr>
          <w:p w14:paraId="12C1CA93" w14:textId="77777777" w:rsidR="003516CE" w:rsidRDefault="003516CE" w:rsidP="00AB3716">
            <w:pPr>
              <w:spacing w:after="0"/>
              <w:jc w:val="center"/>
              <w:rPr>
                <w:b/>
              </w:rPr>
            </w:pPr>
            <w:r w:rsidRPr="001934CC">
              <w:rPr>
                <w:b/>
                <w:lang w:eastAsia="ja-JP"/>
              </w:rPr>
              <w:t>240 kHz</w:t>
            </w:r>
          </w:p>
          <w:p w14:paraId="2F85177C" w14:textId="77777777" w:rsidR="003516CE" w:rsidRPr="001934CC" w:rsidRDefault="003516CE" w:rsidP="00AB3716">
            <w:pPr>
              <w:spacing w:after="0"/>
              <w:jc w:val="center"/>
              <w:rPr>
                <w:b/>
              </w:rPr>
            </w:pPr>
            <w:r>
              <w:rPr>
                <w:rFonts w:hint="eastAsia"/>
                <w:b/>
              </w:rPr>
              <w:t>FFS: &gt;240kHz</w:t>
            </w:r>
          </w:p>
        </w:tc>
      </w:tr>
    </w:tbl>
    <w:p w14:paraId="498DE657" w14:textId="1803D8FF" w:rsidR="003516CE" w:rsidRDefault="003516CE" w:rsidP="003D40D9">
      <w:pPr>
        <w:spacing w:after="0" w:line="288" w:lineRule="auto"/>
        <w:jc w:val="both"/>
        <w:rPr>
          <w:b/>
          <w:u w:val="single"/>
        </w:rPr>
      </w:pPr>
    </w:p>
    <w:p w14:paraId="786283C3" w14:textId="63CA823A" w:rsidR="003516CE" w:rsidRDefault="003516CE" w:rsidP="003516CE">
      <w:pPr>
        <w:spacing w:line="288" w:lineRule="auto"/>
        <w:jc w:val="both"/>
        <w:rPr>
          <w:rFonts w:eastAsia="SimSun"/>
          <w:b/>
          <w:u w:val="single"/>
          <w:lang w:eastAsia="zh-CN"/>
        </w:rPr>
      </w:pPr>
      <w:r>
        <w:rPr>
          <w:b/>
          <w:u w:val="single"/>
        </w:rPr>
        <w:t xml:space="preserve">Proposal 3: NR-U shall support the </w:t>
      </w:r>
      <w:r>
        <w:rPr>
          <w:rFonts w:eastAsia="SimSun"/>
          <w:b/>
          <w:u w:val="single"/>
          <w:lang w:eastAsia="zh-CN"/>
        </w:rPr>
        <w:t>interlaced resource allocation at least for PUSCH/PUCCH/PRACH to meet the OCB requirement.</w:t>
      </w:r>
    </w:p>
    <w:p w14:paraId="6C809C13" w14:textId="77777777" w:rsidR="0067040B" w:rsidRDefault="0067040B" w:rsidP="0067040B">
      <w:pPr>
        <w:spacing w:line="288" w:lineRule="auto"/>
        <w:jc w:val="both"/>
        <w:rPr>
          <w:b/>
          <w:u w:val="single"/>
        </w:rPr>
      </w:pPr>
      <w:r>
        <w:rPr>
          <w:b/>
          <w:u w:val="single"/>
        </w:rPr>
        <w:t>Proposal 4: NR-U shall support self-contained COT, and allow multiple DL/UL switching points within the COT.</w:t>
      </w:r>
    </w:p>
    <w:p w14:paraId="18647729" w14:textId="77777777" w:rsidR="003516CE" w:rsidRDefault="003516CE" w:rsidP="003516CE">
      <w:pPr>
        <w:spacing w:line="288" w:lineRule="auto"/>
        <w:jc w:val="both"/>
        <w:rPr>
          <w:b/>
          <w:u w:val="single"/>
        </w:rPr>
      </w:pPr>
      <w:r>
        <w:rPr>
          <w:b/>
          <w:u w:val="single"/>
        </w:rPr>
        <w:t>Proposal 5: NR shall support flexible starting position(s) for downlink/uplink transmission.</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15FF4493" w:rsidR="003C3B35" w:rsidRDefault="006A6F6C" w:rsidP="0092133A">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r w:rsidR="004741EF">
        <w:rPr>
          <w:rFonts w:eastAsia="MS Mincho"/>
          <w:lang w:eastAsia="ja-JP"/>
        </w:rPr>
        <w:t>Sanya</w:t>
      </w:r>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p w14:paraId="0FA63407" w14:textId="66A862A3" w:rsidR="004A7B4C" w:rsidRPr="003516CE" w:rsidRDefault="00CC2546" w:rsidP="0092133A">
      <w:pPr>
        <w:spacing w:after="0" w:line="288" w:lineRule="auto"/>
        <w:jc w:val="both"/>
        <w:rPr>
          <w:rFonts w:eastAsia="MS Mincho"/>
          <w:lang w:eastAsia="ja-JP"/>
        </w:rPr>
      </w:pPr>
      <w:r w:rsidRPr="006E3BE7">
        <w:rPr>
          <w:rFonts w:eastAsia="MS Mincho"/>
          <w:lang w:eastAsia="ja-JP"/>
        </w:rPr>
        <w:t>[2]</w:t>
      </w:r>
      <w:r w:rsidR="004A7B4C" w:rsidRPr="000847BA">
        <w:rPr>
          <w:rFonts w:eastAsia="MS Mincho"/>
          <w:lang w:eastAsia="ja-JP"/>
        </w:rPr>
        <w:t xml:space="preserve"> </w:t>
      </w:r>
      <w:r w:rsidR="004A7B4C" w:rsidRPr="003D40D9">
        <w:rPr>
          <w:lang w:eastAsia="ja-JP"/>
        </w:rPr>
        <w:t>R1-</w:t>
      </w:r>
      <w:r w:rsidR="006E3BE7" w:rsidRPr="003D40D9">
        <w:rPr>
          <w:lang w:eastAsia="ja-JP"/>
        </w:rPr>
        <w:t>180</w:t>
      </w:r>
      <w:r w:rsidR="006E3BE7" w:rsidRPr="006E3BE7">
        <w:rPr>
          <w:lang w:eastAsia="ja-JP"/>
        </w:rPr>
        <w:t>6759</w:t>
      </w:r>
      <w:r w:rsidR="00B9109C" w:rsidRPr="000847BA">
        <w:rPr>
          <w:lang w:eastAsia="ja-JP"/>
        </w:rPr>
        <w:t xml:space="preserve">, </w:t>
      </w:r>
      <w:r w:rsidR="00B9109C" w:rsidRPr="003516CE">
        <w:rPr>
          <w:rFonts w:eastAsia="MS Mincho"/>
          <w:lang w:eastAsia="ja-JP"/>
        </w:rPr>
        <w:t>Downlink signal and channel design for NR-U, Samsung</w:t>
      </w:r>
    </w:p>
    <w:p w14:paraId="7DA7DA73" w14:textId="64DCE34D" w:rsidR="00B9109C" w:rsidRPr="003516CE" w:rsidRDefault="00B9109C" w:rsidP="0092133A">
      <w:pPr>
        <w:spacing w:after="0" w:line="288" w:lineRule="auto"/>
        <w:jc w:val="both"/>
        <w:rPr>
          <w:rFonts w:eastAsia="MS Mincho"/>
          <w:lang w:eastAsia="ja-JP"/>
        </w:rPr>
      </w:pPr>
      <w:r w:rsidRPr="003516CE">
        <w:rPr>
          <w:rFonts w:eastAsia="MS Mincho"/>
          <w:lang w:eastAsia="ja-JP"/>
        </w:rPr>
        <w:t xml:space="preserve">[3] </w:t>
      </w:r>
      <w:r w:rsidRPr="003D40D9">
        <w:rPr>
          <w:lang w:eastAsia="ja-JP"/>
        </w:rPr>
        <w:t>R1-</w:t>
      </w:r>
      <w:r w:rsidR="006E3BE7" w:rsidRPr="003D40D9">
        <w:rPr>
          <w:lang w:eastAsia="ja-JP"/>
        </w:rPr>
        <w:t>180</w:t>
      </w:r>
      <w:r w:rsidR="006E3BE7" w:rsidRPr="006E3BE7">
        <w:rPr>
          <w:lang w:eastAsia="ja-JP"/>
        </w:rPr>
        <w:t>6760</w:t>
      </w:r>
      <w:r w:rsidRPr="000847BA">
        <w:rPr>
          <w:lang w:eastAsia="ja-JP"/>
        </w:rPr>
        <w:t xml:space="preserve">, </w:t>
      </w:r>
      <w:r w:rsidRPr="003516CE">
        <w:rPr>
          <w:lang w:eastAsia="ja-JP"/>
        </w:rPr>
        <w:t>Uplink signal and channel design for NR-U</w:t>
      </w:r>
      <w:r w:rsidRPr="003516CE">
        <w:rPr>
          <w:rFonts w:eastAsia="MS Mincho"/>
          <w:lang w:eastAsia="ja-JP"/>
        </w:rPr>
        <w:t>, Samsung</w:t>
      </w:r>
    </w:p>
    <w:p w14:paraId="044651BF" w14:textId="0908E3E2" w:rsidR="00B9109C" w:rsidRDefault="00B9109C" w:rsidP="0092133A">
      <w:pPr>
        <w:spacing w:after="0" w:line="288" w:lineRule="auto"/>
        <w:jc w:val="both"/>
        <w:rPr>
          <w:rFonts w:eastAsia="MS Mincho"/>
          <w:lang w:eastAsia="ja-JP"/>
        </w:rPr>
      </w:pPr>
      <w:r w:rsidRPr="003516CE">
        <w:rPr>
          <w:rFonts w:eastAsia="MS Mincho"/>
          <w:lang w:eastAsia="ja-JP"/>
        </w:rPr>
        <w:t xml:space="preserve">[4] </w:t>
      </w:r>
      <w:r w:rsidRPr="003D40D9">
        <w:rPr>
          <w:lang w:eastAsia="ja-JP"/>
        </w:rPr>
        <w:t>R1-</w:t>
      </w:r>
      <w:r w:rsidR="006E3BE7" w:rsidRPr="003D40D9">
        <w:rPr>
          <w:lang w:eastAsia="ja-JP"/>
        </w:rPr>
        <w:t>180</w:t>
      </w:r>
      <w:r w:rsidR="006E3BE7" w:rsidRPr="006E3BE7">
        <w:rPr>
          <w:lang w:eastAsia="ja-JP"/>
        </w:rPr>
        <w:t>6761</w:t>
      </w:r>
      <w:r w:rsidRPr="000847BA">
        <w:rPr>
          <w:lang w:eastAsia="ja-JP"/>
        </w:rPr>
        <w:t>,</w:t>
      </w:r>
      <w:r>
        <w:rPr>
          <w:lang w:eastAsia="ja-JP"/>
        </w:rPr>
        <w:t xml:space="preserve"> </w:t>
      </w:r>
      <w:r w:rsidRPr="00B9109C">
        <w:rPr>
          <w:rFonts w:eastAsia="MS Mincho"/>
          <w:lang w:eastAsia="ja-JP"/>
        </w:rPr>
        <w:t>Channel access procedure for NR-U</w:t>
      </w:r>
      <w:r>
        <w:rPr>
          <w:rFonts w:eastAsia="MS Mincho"/>
          <w:lang w:eastAsia="ja-JP"/>
        </w:rPr>
        <w:t>, Samsung</w:t>
      </w:r>
    </w:p>
    <w:p w14:paraId="7A5E11A6" w14:textId="09004859" w:rsidR="00CC2546" w:rsidRDefault="00B9109C" w:rsidP="0092133A">
      <w:pPr>
        <w:spacing w:after="0" w:line="288" w:lineRule="auto"/>
        <w:jc w:val="both"/>
        <w:rPr>
          <w:rFonts w:eastAsia="SimSun"/>
          <w:lang w:eastAsia="zh-CN"/>
        </w:rPr>
      </w:pPr>
      <w:r>
        <w:rPr>
          <w:rFonts w:eastAsia="MS Mincho"/>
          <w:lang w:eastAsia="ja-JP"/>
        </w:rPr>
        <w:t xml:space="preserve">[5] </w:t>
      </w:r>
      <w:r w:rsidR="00CC2546">
        <w:rPr>
          <w:rFonts w:eastAsia="MS Mincho"/>
          <w:lang w:eastAsia="ja-JP"/>
        </w:rPr>
        <w:t>ETSI EN 302 567 V2.</w:t>
      </w:r>
      <w:r w:rsidR="00C0301B">
        <w:rPr>
          <w:rFonts w:eastAsiaTheme="minorEastAsia" w:hint="eastAsia"/>
        </w:rPr>
        <w:t>1.1</w:t>
      </w:r>
      <w:bookmarkStart w:id="3" w:name="_GoBack"/>
      <w:bookmarkEnd w:id="3"/>
      <w:r w:rsidR="00CC2546">
        <w:rPr>
          <w:rFonts w:eastAsia="SimSun"/>
          <w:lang w:eastAsia="zh-CN"/>
        </w:rPr>
        <w:t xml:space="preserve">. </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AE952" w14:textId="77777777" w:rsidR="002347F2" w:rsidRDefault="002347F2" w:rsidP="00083046">
      <w:r>
        <w:separator/>
      </w:r>
    </w:p>
  </w:endnote>
  <w:endnote w:type="continuationSeparator" w:id="0">
    <w:p w14:paraId="5EC08586" w14:textId="77777777" w:rsidR="002347F2" w:rsidRDefault="002347F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8BD4F" w14:textId="77777777" w:rsidR="002347F2" w:rsidRDefault="002347F2" w:rsidP="00083046">
      <w:r>
        <w:separator/>
      </w:r>
    </w:p>
  </w:footnote>
  <w:footnote w:type="continuationSeparator" w:id="0">
    <w:p w14:paraId="212B5773" w14:textId="77777777" w:rsidR="002347F2" w:rsidRDefault="002347F2"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8">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6"/>
  </w:num>
  <w:num w:numId="3">
    <w:abstractNumId w:val="9"/>
  </w:num>
  <w:num w:numId="4">
    <w:abstractNumId w:val="11"/>
  </w:num>
  <w:num w:numId="5">
    <w:abstractNumId w:val="8"/>
  </w:num>
  <w:num w:numId="6">
    <w:abstractNumId w:val="0"/>
  </w:num>
  <w:num w:numId="7">
    <w:abstractNumId w:val="5"/>
  </w:num>
  <w:num w:numId="8">
    <w:abstractNumId w:val="4"/>
  </w:num>
  <w:num w:numId="9">
    <w:abstractNumId w:val="1"/>
  </w:num>
  <w:num w:numId="10">
    <w:abstractNumId w:val="2"/>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1EF9"/>
    <w:rsid w:val="000321A8"/>
    <w:rsid w:val="0003271D"/>
    <w:rsid w:val="00032854"/>
    <w:rsid w:val="000337AE"/>
    <w:rsid w:val="0003556C"/>
    <w:rsid w:val="000359C4"/>
    <w:rsid w:val="000375ED"/>
    <w:rsid w:val="000379C0"/>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7BA"/>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8A3"/>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49B"/>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43A"/>
    <w:rsid w:val="002257E0"/>
    <w:rsid w:val="0022585D"/>
    <w:rsid w:val="00225F6B"/>
    <w:rsid w:val="002277A7"/>
    <w:rsid w:val="00227E85"/>
    <w:rsid w:val="002302CD"/>
    <w:rsid w:val="00230369"/>
    <w:rsid w:val="00230395"/>
    <w:rsid w:val="00232052"/>
    <w:rsid w:val="00232E0C"/>
    <w:rsid w:val="00233868"/>
    <w:rsid w:val="002347F2"/>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222"/>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ADA"/>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9E0"/>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3E09"/>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16CE"/>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3BEF"/>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0D9"/>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0A4"/>
    <w:rsid w:val="003E792E"/>
    <w:rsid w:val="003E7F81"/>
    <w:rsid w:val="003F0727"/>
    <w:rsid w:val="003F0876"/>
    <w:rsid w:val="003F0A78"/>
    <w:rsid w:val="003F0CD1"/>
    <w:rsid w:val="003F147F"/>
    <w:rsid w:val="003F1546"/>
    <w:rsid w:val="003F1A3F"/>
    <w:rsid w:val="003F2002"/>
    <w:rsid w:val="003F3471"/>
    <w:rsid w:val="003F3B09"/>
    <w:rsid w:val="003F48AA"/>
    <w:rsid w:val="003F4981"/>
    <w:rsid w:val="003F4D6D"/>
    <w:rsid w:val="003F4E14"/>
    <w:rsid w:val="003F537F"/>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00A"/>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4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07E"/>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40B"/>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BE7"/>
    <w:rsid w:val="006E425E"/>
    <w:rsid w:val="006E51A2"/>
    <w:rsid w:val="006E5428"/>
    <w:rsid w:val="006E6A76"/>
    <w:rsid w:val="006E6C33"/>
    <w:rsid w:val="006F0BA7"/>
    <w:rsid w:val="006F1548"/>
    <w:rsid w:val="006F1910"/>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4B2"/>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5B0"/>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4A55"/>
    <w:rsid w:val="00915590"/>
    <w:rsid w:val="009170D7"/>
    <w:rsid w:val="009174A7"/>
    <w:rsid w:val="00917B66"/>
    <w:rsid w:val="00917BD8"/>
    <w:rsid w:val="0092003A"/>
    <w:rsid w:val="009203D6"/>
    <w:rsid w:val="009208DF"/>
    <w:rsid w:val="0092133A"/>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9CA"/>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263"/>
    <w:rsid w:val="009F5B4F"/>
    <w:rsid w:val="009F64F6"/>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D43"/>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01B"/>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51"/>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7C5"/>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655"/>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075"/>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1092-8438-4FA4-B1BB-04BAA86D3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1379</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5</cp:revision>
  <cp:lastPrinted>2012-03-15T10:36:00Z</cp:lastPrinted>
  <dcterms:created xsi:type="dcterms:W3CDTF">2018-05-10T18:42:00Z</dcterms:created>
  <dcterms:modified xsi:type="dcterms:W3CDTF">2018-05-11T05:11:00Z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